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3EB34" w14:textId="33E7C89C" w:rsidR="003138B7" w:rsidRPr="0033156B" w:rsidRDefault="00000000">
      <w:pPr>
        <w:pStyle w:val="CRCoverPage"/>
        <w:tabs>
          <w:tab w:val="right" w:pos="9639"/>
          <w:tab w:val="right" w:pos="13323"/>
        </w:tabs>
        <w:spacing w:afterLines="50"/>
        <w:jc w:val="both"/>
        <w:rPr>
          <w:rFonts w:cs="Arial"/>
          <w:b/>
          <w:sz w:val="22"/>
          <w:szCs w:val="22"/>
          <w:lang w:val="en-US" w:eastAsia="zh-CN"/>
        </w:rPr>
      </w:pPr>
      <w:r w:rsidRPr="0033156B">
        <w:rPr>
          <w:rFonts w:cs="Arial" w:hint="eastAsia"/>
          <w:b/>
          <w:sz w:val="22"/>
          <w:szCs w:val="22"/>
        </w:rPr>
        <w:t>3GPP TSG-RAN WG2 Meeting #12</w:t>
      </w:r>
      <w:r w:rsidR="00C8301D" w:rsidRPr="0033156B">
        <w:rPr>
          <w:rFonts w:cs="Arial" w:hint="eastAsia"/>
          <w:b/>
          <w:sz w:val="22"/>
          <w:szCs w:val="22"/>
          <w:lang w:eastAsia="zh-CN"/>
        </w:rPr>
        <w:t>6</w:t>
      </w:r>
      <w:r w:rsidRPr="0033156B">
        <w:rPr>
          <w:rFonts w:cs="Arial"/>
          <w:b/>
          <w:sz w:val="22"/>
          <w:szCs w:val="22"/>
        </w:rPr>
        <w:tab/>
      </w:r>
      <w:r w:rsidR="0002670B" w:rsidRPr="0002670B">
        <w:rPr>
          <w:rFonts w:cs="Arial"/>
          <w:b/>
          <w:sz w:val="22"/>
          <w:szCs w:val="22"/>
        </w:rPr>
        <w:t>R2-2405019</w:t>
      </w:r>
    </w:p>
    <w:p w14:paraId="259412E0" w14:textId="7618846B" w:rsidR="003138B7" w:rsidRPr="000C6F1A" w:rsidRDefault="00C8301D" w:rsidP="000C6F1A">
      <w:pPr>
        <w:pStyle w:val="3GPPHeader"/>
        <w:spacing w:afterLines="50" w:after="120" w:line="240" w:lineRule="auto"/>
        <w:rPr>
          <w:rFonts w:ascii="Arial" w:hAnsi="Arial" w:cs="Arial" w:hint="eastAsia"/>
          <w:sz w:val="22"/>
          <w:szCs w:val="22"/>
          <w:lang w:eastAsia="zh-CN"/>
        </w:rPr>
      </w:pPr>
      <w:r w:rsidRPr="0033156B">
        <w:rPr>
          <w:rFonts w:ascii="Arial" w:hAnsi="Arial" w:cs="Arial"/>
          <w:sz w:val="22"/>
          <w:szCs w:val="22"/>
          <w:lang w:eastAsia="en-US"/>
        </w:rPr>
        <w:t xml:space="preserve">Fukuoka, Japan May </w:t>
      </w:r>
      <w:r w:rsidR="00524A65">
        <w:rPr>
          <w:bCs/>
          <w:lang w:val="en-US"/>
        </w:rPr>
        <w:t>20</w:t>
      </w:r>
      <w:r w:rsidR="00524A65">
        <w:rPr>
          <w:bCs/>
          <w:vertAlign w:val="superscript"/>
          <w:lang w:val="en-US"/>
        </w:rPr>
        <w:t>th</w:t>
      </w:r>
      <w:r w:rsidR="00524A65">
        <w:rPr>
          <w:bCs/>
          <w:lang w:val="en-US"/>
        </w:rPr>
        <w:t xml:space="preserve"> – 24</w:t>
      </w:r>
      <w:r w:rsidR="00524A65">
        <w:rPr>
          <w:bCs/>
          <w:vertAlign w:val="superscript"/>
          <w:lang w:val="en-US"/>
        </w:rPr>
        <w:t>th</w:t>
      </w:r>
      <w:r w:rsidRPr="0033156B">
        <w:rPr>
          <w:rFonts w:ascii="Arial" w:hAnsi="Arial" w:cs="Arial" w:hint="eastAsia"/>
          <w:sz w:val="22"/>
          <w:szCs w:val="22"/>
          <w:lang w:eastAsia="en-US"/>
        </w:rPr>
        <w:t>, 2024</w:t>
      </w:r>
    </w:p>
    <w:p w14:paraId="3CA4E34F" w14:textId="137628F9" w:rsidR="003138B7" w:rsidRPr="0033156B" w:rsidRDefault="00000000">
      <w:pPr>
        <w:pStyle w:val="3GPPHeader"/>
        <w:spacing w:before="100" w:beforeAutospacing="1" w:after="100" w:afterAutospacing="1" w:line="240" w:lineRule="auto"/>
        <w:rPr>
          <w:rFonts w:ascii="Arial" w:hAnsi="Arial" w:cs="Arial"/>
          <w:sz w:val="22"/>
          <w:szCs w:val="22"/>
          <w:lang w:val="en-US" w:eastAsia="zh-CN"/>
        </w:rPr>
      </w:pPr>
      <w:r w:rsidRPr="0033156B">
        <w:rPr>
          <w:rFonts w:ascii="Arial" w:hAnsi="Arial" w:cs="Arial"/>
          <w:sz w:val="22"/>
          <w:szCs w:val="22"/>
        </w:rPr>
        <w:t>Agenda Item:</w:t>
      </w:r>
      <w:r w:rsidRPr="0033156B">
        <w:rPr>
          <w:rFonts w:ascii="Arial" w:hAnsi="Arial" w:cs="Arial"/>
          <w:sz w:val="22"/>
          <w:szCs w:val="22"/>
        </w:rPr>
        <w:tab/>
      </w:r>
      <w:r w:rsidRPr="0033156B">
        <w:rPr>
          <w:rFonts w:ascii="Arial" w:hAnsi="Arial" w:cs="Arial" w:hint="eastAsia"/>
          <w:sz w:val="22"/>
          <w:szCs w:val="22"/>
        </w:rPr>
        <w:t>8.10.</w:t>
      </w:r>
      <w:r w:rsidR="00C318B7">
        <w:rPr>
          <w:rFonts w:ascii="Arial" w:hAnsi="Arial" w:cs="Arial" w:hint="eastAsia"/>
          <w:sz w:val="22"/>
          <w:szCs w:val="22"/>
          <w:lang w:eastAsia="zh-CN"/>
        </w:rPr>
        <w:t>5</w:t>
      </w:r>
    </w:p>
    <w:p w14:paraId="1CB11DF3" w14:textId="1998EA0C" w:rsidR="003138B7" w:rsidRPr="0033156B" w:rsidRDefault="00000000">
      <w:pPr>
        <w:pStyle w:val="3GPPHeader"/>
        <w:spacing w:before="100" w:beforeAutospacing="1" w:after="100" w:afterAutospacing="1" w:line="240" w:lineRule="auto"/>
        <w:rPr>
          <w:rFonts w:ascii="Arial" w:hAnsi="Arial" w:cs="Arial"/>
          <w:sz w:val="22"/>
          <w:szCs w:val="22"/>
          <w:lang w:val="en-US" w:eastAsia="zh-CN"/>
        </w:rPr>
      </w:pPr>
      <w:r w:rsidRPr="0033156B">
        <w:rPr>
          <w:rFonts w:ascii="Arial" w:hAnsi="Arial" w:cs="Arial"/>
          <w:sz w:val="22"/>
          <w:szCs w:val="22"/>
        </w:rPr>
        <w:t>Source:</w:t>
      </w:r>
      <w:r w:rsidRPr="0033156B">
        <w:rPr>
          <w:rFonts w:ascii="Arial" w:hAnsi="Arial" w:cs="Arial"/>
          <w:sz w:val="22"/>
          <w:szCs w:val="22"/>
        </w:rPr>
        <w:tab/>
      </w:r>
      <w:r w:rsidRPr="0033156B">
        <w:rPr>
          <w:rFonts w:ascii="Arial" w:hAnsi="Arial" w:cs="Arial"/>
          <w:sz w:val="22"/>
          <w:szCs w:val="22"/>
          <w:lang w:val="en-US" w:eastAsia="zh-CN"/>
        </w:rPr>
        <w:t>CMCC</w:t>
      </w:r>
      <w:r w:rsidR="00F75808">
        <w:rPr>
          <w:rFonts w:ascii="Arial" w:hAnsi="Arial" w:cs="Arial" w:hint="eastAsia"/>
          <w:sz w:val="22"/>
          <w:szCs w:val="22"/>
          <w:lang w:val="en-US" w:eastAsia="zh-CN"/>
        </w:rPr>
        <w:t xml:space="preserve">, CATT, </w:t>
      </w:r>
      <w:r w:rsidR="007531C9">
        <w:rPr>
          <w:rFonts w:ascii="Arial" w:hAnsi="Arial" w:cs="Arial" w:hint="eastAsia"/>
          <w:sz w:val="22"/>
          <w:szCs w:val="22"/>
          <w:lang w:val="en-US" w:eastAsia="zh-CN"/>
        </w:rPr>
        <w:t xml:space="preserve">Ericsson, </w:t>
      </w:r>
      <w:r w:rsidR="00F75808">
        <w:rPr>
          <w:rFonts w:ascii="Arial" w:hAnsi="Arial" w:cs="Arial" w:hint="eastAsia"/>
          <w:sz w:val="22"/>
          <w:szCs w:val="22"/>
          <w:lang w:val="en-US" w:eastAsia="zh-CN"/>
        </w:rPr>
        <w:t>ZTE</w:t>
      </w:r>
      <w:r w:rsidR="00482C65">
        <w:rPr>
          <w:rFonts w:ascii="Arial" w:hAnsi="Arial" w:cs="Arial" w:hint="eastAsia"/>
          <w:sz w:val="22"/>
          <w:szCs w:val="22"/>
          <w:lang w:val="en-US" w:eastAsia="zh-CN"/>
        </w:rPr>
        <w:t xml:space="preserve">, </w:t>
      </w:r>
      <w:r w:rsidR="00482C65" w:rsidRPr="00482C65">
        <w:rPr>
          <w:rFonts w:ascii="Arial" w:hAnsi="Arial" w:cs="Arial"/>
          <w:sz w:val="22"/>
          <w:szCs w:val="22"/>
          <w:lang w:val="en-US" w:eastAsia="zh-CN"/>
        </w:rPr>
        <w:t xml:space="preserve">Huawei, </w:t>
      </w:r>
      <w:proofErr w:type="spellStart"/>
      <w:r w:rsidR="00482C65" w:rsidRPr="00482C65">
        <w:rPr>
          <w:rFonts w:ascii="Arial" w:hAnsi="Arial" w:cs="Arial"/>
          <w:sz w:val="22"/>
          <w:szCs w:val="22"/>
          <w:lang w:val="en-US" w:eastAsia="zh-CN"/>
        </w:rPr>
        <w:t>HiSilicon</w:t>
      </w:r>
      <w:proofErr w:type="spellEnd"/>
      <w:r w:rsidR="00482C65">
        <w:rPr>
          <w:rFonts w:ascii="Arial" w:hAnsi="Arial" w:cs="Arial" w:hint="eastAsia"/>
          <w:sz w:val="22"/>
          <w:szCs w:val="22"/>
          <w:lang w:val="en-US" w:eastAsia="zh-CN"/>
        </w:rPr>
        <w:t xml:space="preserve"> </w:t>
      </w:r>
    </w:p>
    <w:p w14:paraId="51D6BB5C" w14:textId="25C6B969" w:rsidR="003138B7" w:rsidRPr="0033156B" w:rsidRDefault="00000000">
      <w:pPr>
        <w:pStyle w:val="3GPPHeader"/>
        <w:spacing w:before="100" w:beforeAutospacing="1" w:after="100" w:afterAutospacing="1" w:line="240" w:lineRule="auto"/>
        <w:ind w:left="1791" w:hangingChars="811" w:hanging="1791"/>
        <w:rPr>
          <w:rFonts w:ascii="Arial" w:hAnsi="Arial" w:cs="Arial"/>
          <w:sz w:val="22"/>
          <w:szCs w:val="22"/>
          <w:lang w:val="en-US" w:eastAsia="zh-CN"/>
        </w:rPr>
      </w:pPr>
      <w:r w:rsidRPr="0033156B">
        <w:rPr>
          <w:rFonts w:ascii="Arial" w:hAnsi="Arial" w:cs="Arial"/>
          <w:sz w:val="22"/>
          <w:szCs w:val="22"/>
        </w:rPr>
        <w:t>Title:</w:t>
      </w:r>
      <w:r w:rsidRPr="0033156B">
        <w:rPr>
          <w:rFonts w:ascii="Arial" w:hAnsi="Arial" w:cs="Arial"/>
          <w:sz w:val="22"/>
          <w:szCs w:val="22"/>
        </w:rPr>
        <w:tab/>
      </w:r>
      <w:r w:rsidR="000A1B78" w:rsidRPr="0033156B">
        <w:rPr>
          <w:rFonts w:ascii="Arial" w:hAnsi="Arial" w:cs="Arial" w:hint="eastAsia"/>
          <w:sz w:val="22"/>
          <w:szCs w:val="22"/>
          <w:lang w:val="en-US" w:eastAsia="zh-CN"/>
        </w:rPr>
        <w:t>MHI Enhancement for SCG Deactivation/Activation</w:t>
      </w:r>
    </w:p>
    <w:p w14:paraId="4828DE9E" w14:textId="5991F541" w:rsidR="00E614E4" w:rsidRPr="0033156B" w:rsidRDefault="00E614E4">
      <w:pPr>
        <w:pStyle w:val="3GPPHeader"/>
        <w:spacing w:before="100" w:beforeAutospacing="1" w:after="100" w:afterAutospacing="1" w:line="240" w:lineRule="auto"/>
        <w:ind w:left="1791" w:hangingChars="811" w:hanging="1791"/>
        <w:rPr>
          <w:rFonts w:ascii="Arial" w:hAnsi="Arial" w:cs="Arial"/>
          <w:sz w:val="22"/>
          <w:szCs w:val="22"/>
          <w:lang w:val="en-US" w:eastAsia="zh-CN"/>
        </w:rPr>
      </w:pPr>
      <w:r w:rsidRPr="0033156B">
        <w:rPr>
          <w:rFonts w:ascii="Arial" w:hAnsi="Arial" w:cs="Arial" w:hint="eastAsia"/>
          <w:sz w:val="22"/>
          <w:szCs w:val="22"/>
          <w:lang w:val="en-US" w:eastAsia="zh-CN"/>
        </w:rPr>
        <w:t>WID:</w:t>
      </w:r>
      <w:r w:rsidRPr="0033156B">
        <w:t xml:space="preserve"> </w:t>
      </w:r>
      <w:r w:rsidRPr="0033156B">
        <w:tab/>
      </w:r>
      <w:r w:rsidRPr="0033156B">
        <w:rPr>
          <w:rFonts w:ascii="Arial" w:hAnsi="Arial" w:cs="Arial"/>
          <w:sz w:val="22"/>
          <w:szCs w:val="22"/>
          <w:lang w:val="en-US" w:eastAsia="zh-CN"/>
        </w:rPr>
        <w:t>NR_ENDC_SON_MDT_Ph4-Core</w:t>
      </w:r>
    </w:p>
    <w:p w14:paraId="35DE8839" w14:textId="77777777" w:rsidR="003138B7" w:rsidRPr="0033156B" w:rsidRDefault="00000000">
      <w:pPr>
        <w:pStyle w:val="3GPPHeader"/>
        <w:spacing w:before="100" w:beforeAutospacing="1" w:after="100" w:afterAutospacing="1" w:line="240" w:lineRule="auto"/>
        <w:rPr>
          <w:rFonts w:ascii="Arial" w:hAnsi="Arial" w:cs="Arial"/>
          <w:sz w:val="22"/>
          <w:szCs w:val="22"/>
          <w:lang w:eastAsia="zh-CN"/>
        </w:rPr>
      </w:pPr>
      <w:r w:rsidRPr="0033156B">
        <w:rPr>
          <w:rFonts w:ascii="Arial" w:hAnsi="Arial" w:cs="Arial"/>
          <w:sz w:val="22"/>
          <w:szCs w:val="22"/>
        </w:rPr>
        <w:t>Document for:</w:t>
      </w:r>
      <w:r w:rsidRPr="0033156B">
        <w:rPr>
          <w:rFonts w:ascii="Arial" w:hAnsi="Arial" w:cs="Arial"/>
          <w:sz w:val="22"/>
          <w:szCs w:val="22"/>
        </w:rPr>
        <w:tab/>
      </w:r>
      <w:r w:rsidRPr="0033156B">
        <w:rPr>
          <w:rFonts w:ascii="Arial" w:hAnsi="Arial" w:cs="Arial"/>
          <w:sz w:val="22"/>
          <w:szCs w:val="22"/>
          <w:lang w:eastAsia="zh-CN"/>
        </w:rPr>
        <w:t>Discussion</w:t>
      </w:r>
    </w:p>
    <w:p w14:paraId="351CB758" w14:textId="77777777" w:rsidR="003138B7" w:rsidRPr="0033156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eastAsia="zh-CN"/>
        </w:rPr>
      </w:pPr>
      <w:r w:rsidRPr="0033156B">
        <w:rPr>
          <w:rFonts w:ascii="Arial" w:eastAsiaTheme="minorEastAsia" w:hAnsi="Arial" w:cs="Arial"/>
          <w:b/>
          <w:bCs/>
          <w:sz w:val="32"/>
          <w:szCs w:val="32"/>
          <w:lang w:val="en-US" w:eastAsia="zh-CN"/>
        </w:rPr>
        <w:t xml:space="preserve">1 </w:t>
      </w:r>
      <w:r w:rsidRPr="0033156B">
        <w:rPr>
          <w:rFonts w:ascii="Arial" w:eastAsiaTheme="minorEastAsia" w:hAnsi="Arial" w:cs="Arial"/>
          <w:b/>
          <w:bCs/>
          <w:sz w:val="32"/>
          <w:szCs w:val="32"/>
          <w:lang w:eastAsia="zh-CN"/>
        </w:rPr>
        <w:t>Introduction</w:t>
      </w:r>
    </w:p>
    <w:p w14:paraId="29B26D22" w14:textId="17D7F86A" w:rsidR="003138B7" w:rsidRPr="0033156B" w:rsidRDefault="00000000" w:rsidP="00DA66C3">
      <w:pPr>
        <w:jc w:val="both"/>
        <w:rPr>
          <w:rFonts w:eastAsia="宋体"/>
          <w:lang w:val="en-US" w:eastAsia="zh-CN"/>
        </w:rPr>
      </w:pPr>
      <w:r w:rsidRPr="0033156B">
        <w:rPr>
          <w:rFonts w:eastAsia="宋体"/>
          <w:lang w:val="en-US" w:eastAsia="zh-CN"/>
        </w:rPr>
        <w:t xml:space="preserve">In </w:t>
      </w:r>
      <w:r w:rsidRPr="0033156B">
        <w:rPr>
          <w:rFonts w:eastAsia="宋体" w:hint="eastAsia"/>
          <w:lang w:val="en-US" w:eastAsia="zh-CN"/>
        </w:rPr>
        <w:t>RAN#102 meeting, the new WI on Data collection for SON/MDT in NR standalone and MR-DC Phase 4 was approved [1]</w:t>
      </w:r>
      <w:r w:rsidR="00C8301D" w:rsidRPr="0033156B">
        <w:rPr>
          <w:rFonts w:eastAsia="宋体" w:hint="eastAsia"/>
          <w:lang w:val="en-US" w:eastAsia="zh-CN"/>
        </w:rPr>
        <w:t xml:space="preserve">, and </w:t>
      </w:r>
      <w:r w:rsidR="00C8301D" w:rsidRPr="0033156B">
        <w:rPr>
          <w:rFonts w:eastAsia="宋体" w:hint="eastAsia"/>
        </w:rPr>
        <w:t>MHI Enhancement for SCG Deactivation/Activation</w:t>
      </w:r>
      <w:r w:rsidR="00C8301D" w:rsidRPr="0033156B">
        <w:rPr>
          <w:rFonts w:eastAsia="宋体" w:hint="eastAsia"/>
          <w:lang w:eastAsia="zh-CN"/>
        </w:rPr>
        <w:t xml:space="preserve"> is one of </w:t>
      </w:r>
      <w:r w:rsidRPr="0033156B">
        <w:rPr>
          <w:rFonts w:eastAsia="宋体" w:hint="eastAsia"/>
          <w:lang w:val="en-US" w:eastAsia="zh-CN"/>
        </w:rPr>
        <w:t>objectives</w:t>
      </w:r>
      <w:r w:rsidR="00C8301D" w:rsidRPr="0033156B">
        <w:rPr>
          <w:rFonts w:eastAsia="宋体" w:hint="eastAsia"/>
          <w:lang w:val="en-US" w:eastAsia="zh-CN"/>
        </w:rPr>
        <w:t xml:space="preserve"> as Rel-18 </w:t>
      </w:r>
      <w:r w:rsidR="00C8301D" w:rsidRPr="0033156B">
        <w:rPr>
          <w:rFonts w:eastAsia="宋体" w:hint="eastAsia"/>
        </w:rPr>
        <w:t>leftovers</w:t>
      </w:r>
      <w:r w:rsidRPr="0033156B">
        <w:rPr>
          <w:rFonts w:eastAsia="宋体" w:hint="eastAsia"/>
          <w:lang w:val="en-US" w:eastAsia="zh-CN"/>
        </w:rPr>
        <w:t>:</w:t>
      </w:r>
    </w:p>
    <w:tbl>
      <w:tblPr>
        <w:tblStyle w:val="af7"/>
        <w:tblW w:w="0" w:type="auto"/>
        <w:tblLook w:val="04A0" w:firstRow="1" w:lastRow="0" w:firstColumn="1" w:lastColumn="0" w:noHBand="0" w:noVBand="1"/>
      </w:tblPr>
      <w:tblGrid>
        <w:gridCol w:w="9629"/>
      </w:tblGrid>
      <w:tr w:rsidR="003138B7" w:rsidRPr="0033156B" w14:paraId="35B550BB" w14:textId="77777777">
        <w:tc>
          <w:tcPr>
            <w:tcW w:w="9855" w:type="dxa"/>
          </w:tcPr>
          <w:p w14:paraId="3D1173BD" w14:textId="77777777" w:rsidR="003138B7" w:rsidRPr="0033156B" w:rsidRDefault="00000000">
            <w:pPr>
              <w:pStyle w:val="3"/>
              <w:rPr>
                <w:color w:val="0000FF"/>
              </w:rPr>
            </w:pPr>
            <w:r w:rsidRPr="0033156B">
              <w:rPr>
                <w:color w:val="0000FF"/>
              </w:rPr>
              <w:t>4.1</w:t>
            </w:r>
            <w:r w:rsidRPr="0033156B">
              <w:rPr>
                <w:color w:val="0000FF"/>
              </w:rPr>
              <w:tab/>
              <w:t>Objective of SI or Core part WI or Testing part WI</w:t>
            </w:r>
          </w:p>
          <w:p w14:paraId="6191F0F3" w14:textId="77777777" w:rsidR="003138B7" w:rsidRPr="0033156B" w:rsidRDefault="00000000">
            <w:pPr>
              <w:spacing w:before="120" w:after="0" w:line="280" w:lineRule="atLeast"/>
              <w:rPr>
                <w:rFonts w:eastAsia="宋体"/>
              </w:rPr>
            </w:pPr>
            <w:r w:rsidRPr="0033156B">
              <w:rPr>
                <w:rFonts w:eastAsia="宋体"/>
              </w:rPr>
              <w:t xml:space="preserve">The objective of this work item is to specify </w:t>
            </w:r>
            <w:r w:rsidRPr="0033156B">
              <w:rPr>
                <w:rFonts w:eastAsia="宋体" w:hint="eastAsia"/>
              </w:rPr>
              <w:t xml:space="preserve">data collection enhancement in NR </w:t>
            </w:r>
            <w:r w:rsidRPr="0033156B">
              <w:rPr>
                <w:rFonts w:eastAsia="宋体"/>
              </w:rPr>
              <w:t>standalone and MR-DC for SON/MDT purpose</w:t>
            </w:r>
            <w:r w:rsidRPr="0033156B">
              <w:rPr>
                <w:rFonts w:eastAsia="宋体" w:hint="eastAsia"/>
              </w:rPr>
              <w:t xml:space="preserve">. </w:t>
            </w:r>
            <w:r w:rsidRPr="0033156B">
              <w:rPr>
                <w:rFonts w:eastAsia="宋体"/>
              </w:rPr>
              <w:t>The specific objectives of this work item are:</w:t>
            </w:r>
          </w:p>
          <w:p w14:paraId="36D58B92" w14:textId="77777777" w:rsidR="003138B7" w:rsidRPr="0033156B" w:rsidRDefault="00000000">
            <w:pPr>
              <w:spacing w:before="120" w:after="0" w:line="280" w:lineRule="atLeast"/>
              <w:rPr>
                <w:rFonts w:eastAsia="宋体"/>
              </w:rPr>
            </w:pPr>
            <w:r w:rsidRPr="0033156B">
              <w:rPr>
                <w:rFonts w:eastAsia="宋体"/>
              </w:rPr>
              <w:t>- MRO enhancement for R18 mobility mechanisms, including</w:t>
            </w:r>
            <w:r w:rsidRPr="0033156B">
              <w:rPr>
                <w:rFonts w:hint="eastAsia"/>
              </w:rPr>
              <w:t xml:space="preserve">, </w:t>
            </w:r>
            <w:r w:rsidRPr="0033156B">
              <w:rPr>
                <w:rFonts w:eastAsia="宋体"/>
              </w:rPr>
              <w:t>Lower layer triggered mobility (LTM), CHO with candidate SCGs, subsequent CPAC [RAN3, RAN2]:</w:t>
            </w:r>
          </w:p>
          <w:p w14:paraId="39582C18" w14:textId="77777777" w:rsidR="003138B7" w:rsidRPr="0033156B" w:rsidRDefault="00000000">
            <w:pPr>
              <w:pStyle w:val="aff"/>
              <w:numPr>
                <w:ilvl w:val="0"/>
                <w:numId w:val="4"/>
              </w:numPr>
              <w:spacing w:before="120" w:line="280" w:lineRule="atLeast"/>
              <w:ind w:left="1163" w:hanging="363"/>
              <w:rPr>
                <w:rFonts w:ascii="Times New Roman" w:eastAsia="宋体" w:hAnsi="Times New Roman"/>
              </w:rPr>
            </w:pPr>
            <w:r w:rsidRPr="0033156B">
              <w:rPr>
                <w:rFonts w:ascii="Times New Roman" w:eastAsia="宋体" w:hAnsi="Times New Roman"/>
              </w:rPr>
              <w:t>Specification of the inter-node information exchange, including possible enhancements to interfaces [RAN3]</w:t>
            </w:r>
          </w:p>
          <w:p w14:paraId="06A05636" w14:textId="77777777" w:rsidR="003138B7" w:rsidRPr="0033156B" w:rsidRDefault="00000000">
            <w:pPr>
              <w:pStyle w:val="aff"/>
              <w:numPr>
                <w:ilvl w:val="0"/>
                <w:numId w:val="4"/>
              </w:numPr>
              <w:spacing w:before="120" w:line="280" w:lineRule="atLeast"/>
              <w:ind w:left="1163" w:hanging="363"/>
              <w:rPr>
                <w:rFonts w:ascii="Times New Roman" w:eastAsia="宋体" w:hAnsi="Times New Roman"/>
              </w:rPr>
            </w:pPr>
            <w:r w:rsidRPr="0033156B">
              <w:rPr>
                <w:rFonts w:ascii="Times New Roman" w:eastAsia="宋体" w:hAnsi="Times New Roman" w:hint="eastAsia"/>
              </w:rPr>
              <w:t>Identify and specify necessary UE reporting to enhance the mobility parameter tuning</w:t>
            </w:r>
            <w:r w:rsidRPr="0033156B">
              <w:rPr>
                <w:rFonts w:ascii="Times New Roman" w:eastAsia="宋体" w:hAnsi="Times New Roman"/>
              </w:rPr>
              <w:t> [RAN2]</w:t>
            </w:r>
          </w:p>
          <w:p w14:paraId="5017FFA7" w14:textId="77777777" w:rsidR="003138B7" w:rsidRPr="0033156B" w:rsidRDefault="00000000">
            <w:pPr>
              <w:spacing w:before="120" w:after="0" w:line="280" w:lineRule="atLeast"/>
              <w:rPr>
                <w:rFonts w:eastAsia="宋体"/>
              </w:rPr>
            </w:pPr>
            <w:r w:rsidRPr="0033156B">
              <w:rPr>
                <w:rFonts w:eastAsia="宋体" w:hint="eastAsia"/>
              </w:rPr>
              <w:t>- Support of SON/MDT enhancements for [RAN3, RAN2]:</w:t>
            </w:r>
          </w:p>
          <w:p w14:paraId="43B77FB0" w14:textId="77777777" w:rsidR="003138B7" w:rsidRPr="0033156B" w:rsidRDefault="00000000">
            <w:pPr>
              <w:pStyle w:val="aff"/>
              <w:numPr>
                <w:ilvl w:val="0"/>
                <w:numId w:val="4"/>
              </w:numPr>
              <w:spacing w:before="120" w:line="280" w:lineRule="atLeast"/>
              <w:ind w:left="1163" w:hanging="363"/>
              <w:rPr>
                <w:rFonts w:ascii="Times New Roman" w:eastAsia="宋体" w:hAnsi="Times New Roman"/>
              </w:rPr>
            </w:pPr>
            <w:r w:rsidRPr="0033156B">
              <w:rPr>
                <w:rFonts w:ascii="Times New Roman" w:eastAsia="宋体" w:hAnsi="Times New Roman" w:hint="eastAsia"/>
              </w:rPr>
              <w:t>Intra-NTN mobility</w:t>
            </w:r>
          </w:p>
          <w:p w14:paraId="71AA4A7E" w14:textId="77777777" w:rsidR="003138B7" w:rsidRPr="0033156B" w:rsidRDefault="00000000">
            <w:pPr>
              <w:pStyle w:val="aff"/>
              <w:numPr>
                <w:ilvl w:val="0"/>
                <w:numId w:val="4"/>
              </w:numPr>
              <w:spacing w:before="120" w:line="280" w:lineRule="atLeast"/>
              <w:ind w:left="1163" w:hanging="363"/>
              <w:rPr>
                <w:rFonts w:ascii="Times New Roman" w:eastAsia="宋体" w:hAnsi="Times New Roman"/>
              </w:rPr>
            </w:pPr>
            <w:r w:rsidRPr="0033156B">
              <w:rPr>
                <w:rFonts w:ascii="Times New Roman" w:eastAsia="宋体" w:hAnsi="Times New Roman" w:hint="eastAsia"/>
              </w:rPr>
              <w:t>Network Slicing</w:t>
            </w:r>
          </w:p>
          <w:p w14:paraId="2CF8AF86" w14:textId="77777777" w:rsidR="003138B7" w:rsidRPr="0033156B" w:rsidRDefault="00000000">
            <w:pPr>
              <w:spacing w:before="120" w:after="0" w:line="280" w:lineRule="atLeast"/>
              <w:rPr>
                <w:rFonts w:eastAsia="宋体"/>
              </w:rPr>
            </w:pPr>
            <w:r w:rsidRPr="0033156B">
              <w:rPr>
                <w:rFonts w:eastAsia="宋体" w:hint="eastAsia"/>
              </w:rPr>
              <w:t xml:space="preserve">- Support of the </w:t>
            </w:r>
            <w:bookmarkStart w:id="0" w:name="OLE_LINK1"/>
            <w:r w:rsidRPr="0033156B">
              <w:rPr>
                <w:rFonts w:eastAsia="宋体" w:hint="eastAsia"/>
              </w:rPr>
              <w:t>leftovers in Rel-18</w:t>
            </w:r>
            <w:bookmarkEnd w:id="0"/>
            <w:r w:rsidRPr="0033156B">
              <w:rPr>
                <w:rFonts w:eastAsia="宋体" w:hint="eastAsia"/>
              </w:rPr>
              <w:t xml:space="preserve"> SON/MDT [RAN3, RAN2]:</w:t>
            </w:r>
          </w:p>
          <w:p w14:paraId="5B7262F2" w14:textId="77777777" w:rsidR="003138B7" w:rsidRPr="0033156B" w:rsidRDefault="00000000">
            <w:pPr>
              <w:pStyle w:val="aff"/>
              <w:numPr>
                <w:ilvl w:val="0"/>
                <w:numId w:val="4"/>
              </w:numPr>
              <w:spacing w:before="120" w:line="280" w:lineRule="atLeast"/>
              <w:ind w:left="1163" w:hanging="363"/>
              <w:rPr>
                <w:rFonts w:ascii="Times New Roman" w:eastAsia="宋体" w:hAnsi="Times New Roman"/>
              </w:rPr>
            </w:pPr>
            <w:r w:rsidRPr="0033156B">
              <w:rPr>
                <w:rFonts w:ascii="Times New Roman" w:eastAsia="宋体" w:hAnsi="Times New Roman" w:hint="eastAsia"/>
              </w:rPr>
              <w:t>RACH optimization for SDT</w:t>
            </w:r>
          </w:p>
          <w:p w14:paraId="4E4AD1C1" w14:textId="77777777" w:rsidR="003138B7" w:rsidRPr="0033156B" w:rsidRDefault="00000000">
            <w:pPr>
              <w:pStyle w:val="aff"/>
              <w:numPr>
                <w:ilvl w:val="0"/>
                <w:numId w:val="4"/>
              </w:numPr>
              <w:spacing w:before="120" w:line="280" w:lineRule="atLeast"/>
              <w:ind w:left="1163" w:hanging="363"/>
              <w:rPr>
                <w:rFonts w:ascii="Times New Roman" w:eastAsia="宋体" w:hAnsi="Times New Roman"/>
              </w:rPr>
            </w:pPr>
            <w:r w:rsidRPr="0033156B">
              <w:rPr>
                <w:rFonts w:ascii="Times New Roman" w:eastAsia="宋体" w:hAnsi="Times New Roman" w:hint="eastAsia"/>
              </w:rPr>
              <w:t>MHI Enhancement for SCG Deactivation/Activation</w:t>
            </w:r>
          </w:p>
          <w:p w14:paraId="275DABE9" w14:textId="77777777" w:rsidR="003138B7" w:rsidRPr="0033156B" w:rsidRDefault="00000000">
            <w:pPr>
              <w:pStyle w:val="aff"/>
              <w:numPr>
                <w:ilvl w:val="0"/>
                <w:numId w:val="4"/>
              </w:numPr>
              <w:spacing w:before="120" w:line="280" w:lineRule="atLeast"/>
              <w:ind w:left="1163" w:hanging="363"/>
              <w:rPr>
                <w:rFonts w:ascii="Times New Roman" w:eastAsia="宋体" w:hAnsi="Times New Roman"/>
              </w:rPr>
            </w:pPr>
            <w:r w:rsidRPr="0033156B">
              <w:rPr>
                <w:rFonts w:ascii="Times New Roman" w:eastAsia="宋体" w:hAnsi="Times New Roman" w:hint="eastAsia"/>
              </w:rPr>
              <w:t>MRO for MR-DC SCG failure</w:t>
            </w:r>
          </w:p>
          <w:p w14:paraId="4F98D878" w14:textId="77777777" w:rsidR="003138B7" w:rsidRPr="0033156B" w:rsidRDefault="00000000">
            <w:pPr>
              <w:spacing w:before="120" w:after="120"/>
              <w:rPr>
                <w:rFonts w:ascii="Calibri" w:hAnsi="Calibri" w:cs="Calibri"/>
                <w:bCs/>
                <w:color w:val="0000FF"/>
                <w:sz w:val="18"/>
                <w:lang w:val="en-US" w:eastAsia="zh-CN"/>
              </w:rPr>
            </w:pPr>
            <w:r w:rsidRPr="0033156B">
              <w:rPr>
                <w:rFonts w:eastAsia="宋体" w:hint="eastAsia"/>
              </w:rPr>
              <w:t>If needed, co-operate with RAN1, SA2, SA5, CT4.</w:t>
            </w:r>
          </w:p>
        </w:tc>
      </w:tr>
    </w:tbl>
    <w:p w14:paraId="07E6E74F" w14:textId="05B16246" w:rsidR="003138B7" w:rsidRPr="0033156B" w:rsidRDefault="00000000" w:rsidP="00177574">
      <w:pPr>
        <w:spacing w:before="180"/>
        <w:jc w:val="both"/>
        <w:rPr>
          <w:rFonts w:eastAsia="等线"/>
          <w:lang w:val="en-US" w:eastAsia="zh-CN"/>
        </w:rPr>
      </w:pPr>
      <w:r w:rsidRPr="0033156B">
        <w:rPr>
          <w:rFonts w:eastAsia="等线" w:hint="eastAsia"/>
          <w:lang w:val="en-US" w:eastAsia="zh-CN"/>
        </w:rPr>
        <w:t>I</w:t>
      </w:r>
      <w:r w:rsidRPr="0033156B">
        <w:rPr>
          <w:rFonts w:eastAsia="等线"/>
          <w:lang w:val="en-US" w:eastAsia="zh-CN"/>
        </w:rPr>
        <w:t xml:space="preserve">n this contribution, </w:t>
      </w:r>
      <w:bookmarkStart w:id="1" w:name="OLE_LINK5"/>
      <w:bookmarkStart w:id="2" w:name="OLE_LINK8"/>
      <w:r w:rsidRPr="0033156B">
        <w:rPr>
          <w:rFonts w:eastAsia="等线"/>
          <w:lang w:val="en-US" w:eastAsia="zh-CN"/>
        </w:rPr>
        <w:t>we would</w:t>
      </w:r>
      <w:r w:rsidRPr="0033156B">
        <w:rPr>
          <w:rFonts w:eastAsia="等线" w:hint="eastAsia"/>
          <w:lang w:val="en-US" w:eastAsia="zh-CN"/>
        </w:rPr>
        <w:t xml:space="preserve"> </w:t>
      </w:r>
      <w:r w:rsidRPr="0033156B">
        <w:rPr>
          <w:rFonts w:eastAsia="等线"/>
          <w:lang w:val="en-US" w:eastAsia="zh-CN"/>
        </w:rPr>
        <w:t xml:space="preserve">discuss </w:t>
      </w:r>
      <w:bookmarkStart w:id="3" w:name="OLE_LINK15"/>
      <w:bookmarkEnd w:id="1"/>
      <w:r w:rsidR="00EE183A" w:rsidRPr="0033156B">
        <w:rPr>
          <w:rFonts w:eastAsia="等线" w:hint="eastAsia"/>
          <w:lang w:val="en-US" w:eastAsia="zh-CN"/>
        </w:rPr>
        <w:t xml:space="preserve">open issues </w:t>
      </w:r>
      <w:r w:rsidR="00EE183A" w:rsidRPr="0033156B">
        <w:rPr>
          <w:rFonts w:eastAsia="等线"/>
          <w:lang w:val="en-US" w:eastAsia="zh-CN"/>
        </w:rPr>
        <w:t xml:space="preserve">on </w:t>
      </w:r>
      <w:r w:rsidRPr="0033156B">
        <w:rPr>
          <w:rFonts w:eastAsia="宋体" w:hint="eastAsia"/>
        </w:rPr>
        <w:t>MHI Enhancement for SCG Deactivation/</w:t>
      </w:r>
      <w:r w:rsidR="0071241B" w:rsidRPr="0033156B">
        <w:rPr>
          <w:rFonts w:eastAsia="宋体" w:hint="eastAsia"/>
          <w:lang w:eastAsia="zh-CN"/>
        </w:rPr>
        <w:t xml:space="preserve"> </w:t>
      </w:r>
      <w:r w:rsidRPr="0033156B">
        <w:rPr>
          <w:rFonts w:eastAsia="宋体" w:hint="eastAsia"/>
        </w:rPr>
        <w:t>Activation</w:t>
      </w:r>
      <w:r w:rsidRPr="0033156B">
        <w:rPr>
          <w:rFonts w:eastAsia="宋体" w:hint="eastAsia"/>
          <w:lang w:val="en-US" w:eastAsia="zh-CN"/>
        </w:rPr>
        <w:t xml:space="preserve"> </w:t>
      </w:r>
      <w:bookmarkEnd w:id="3"/>
      <w:r w:rsidRPr="0033156B">
        <w:rPr>
          <w:rFonts w:eastAsia="等线"/>
          <w:lang w:val="en-US"/>
        </w:rPr>
        <w:t xml:space="preserve">and </w:t>
      </w:r>
      <w:r w:rsidRPr="0033156B">
        <w:rPr>
          <w:rFonts w:eastAsia="等线"/>
          <w:lang w:val="en-US" w:eastAsia="zh-CN"/>
        </w:rPr>
        <w:t>provide</w:t>
      </w:r>
      <w:r w:rsidRPr="0033156B">
        <w:rPr>
          <w:rFonts w:eastAsia="等线" w:hint="eastAsia"/>
          <w:lang w:val="en-US" w:eastAsia="zh-CN"/>
        </w:rPr>
        <w:t xml:space="preserve"> our </w:t>
      </w:r>
      <w:r w:rsidRPr="0033156B">
        <w:rPr>
          <w:rFonts w:eastAsia="等线"/>
          <w:lang w:val="en-US" w:eastAsia="zh-CN"/>
        </w:rPr>
        <w:t>proposals.</w:t>
      </w:r>
      <w:bookmarkEnd w:id="2"/>
    </w:p>
    <w:p w14:paraId="40447F37" w14:textId="77777777" w:rsidR="003138B7" w:rsidRPr="0033156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2 Discussion</w:t>
      </w:r>
    </w:p>
    <w:p w14:paraId="045AB17D" w14:textId="77777777" w:rsidR="00EE183A" w:rsidRPr="0033156B" w:rsidRDefault="00EE183A" w:rsidP="00EE183A">
      <w:pPr>
        <w:jc w:val="both"/>
        <w:rPr>
          <w:rFonts w:eastAsia="宋体"/>
          <w:lang w:val="en-US" w:eastAsia="zh-CN"/>
        </w:rPr>
      </w:pPr>
      <w:r w:rsidRPr="0033156B">
        <w:rPr>
          <w:rFonts w:eastAsia="宋体"/>
          <w:lang w:val="en-US"/>
        </w:rPr>
        <w:t xml:space="preserve">SCG activation and deactivation is introduced in Rel-17 to </w:t>
      </w:r>
      <w:r w:rsidRPr="0033156B">
        <w:rPr>
          <w:rFonts w:eastAsia="宋体"/>
          <w:lang w:val="en-US" w:eastAsia="zh-CN"/>
        </w:rPr>
        <w:t>enable reasonable UE battery consumption while having fast usage of SCG when (NG)EN-DC or NR-DC is configured.</w:t>
      </w:r>
      <w:r w:rsidRPr="0033156B">
        <w:rPr>
          <w:rFonts w:eastAsia="宋体" w:hint="eastAsia"/>
          <w:lang w:val="en-US" w:eastAsia="zh-CN"/>
        </w:rPr>
        <w:t xml:space="preserve"> While the SCG is deactivated, there is no transmission via SCG RLC bearers. Only the NR SCG can be deactivated, and all SCG </w:t>
      </w:r>
      <w:proofErr w:type="spellStart"/>
      <w:r w:rsidRPr="0033156B">
        <w:rPr>
          <w:rFonts w:eastAsia="宋体" w:hint="eastAsia"/>
          <w:lang w:val="en-US" w:eastAsia="zh-CN"/>
        </w:rPr>
        <w:t>SCell</w:t>
      </w:r>
      <w:proofErr w:type="spellEnd"/>
      <w:r w:rsidRPr="0033156B">
        <w:rPr>
          <w:rFonts w:eastAsia="宋体" w:hint="eastAsia"/>
          <w:lang w:val="en-US" w:eastAsia="zh-CN"/>
        </w:rPr>
        <w:t xml:space="preserve">(s) are in deactivated state while the SCG is deactivated. </w:t>
      </w:r>
    </w:p>
    <w:p w14:paraId="11174AE3" w14:textId="7E3FC71E" w:rsidR="00EE183A" w:rsidRPr="0033156B" w:rsidRDefault="00EE183A" w:rsidP="00EE183A">
      <w:pPr>
        <w:jc w:val="both"/>
        <w:rPr>
          <w:rFonts w:eastAsia="宋体"/>
          <w:lang w:val="en-US" w:eastAsia="zh-CN"/>
        </w:rPr>
      </w:pPr>
      <w:r w:rsidRPr="0033156B">
        <w:rPr>
          <w:rFonts w:eastAsia="宋体" w:hint="eastAsia"/>
          <w:lang w:val="en-US" w:eastAsia="zh-CN"/>
        </w:rPr>
        <w:t xml:space="preserve">Upon SCG deactivation and while the SCG is deactivated, the network ensures that there is no uplink control PDU transmission to the deactivated SCG (e.g. the network releases </w:t>
      </w:r>
      <w:proofErr w:type="spellStart"/>
      <w:r w:rsidRPr="0033156B">
        <w:rPr>
          <w:rFonts w:eastAsia="宋体" w:hint="eastAsia"/>
          <w:lang w:val="en-US" w:eastAsia="zh-CN"/>
        </w:rPr>
        <w:t>statusReportRequired</w:t>
      </w:r>
      <w:proofErr w:type="spellEnd"/>
      <w:r w:rsidRPr="0033156B">
        <w:rPr>
          <w:rFonts w:eastAsia="宋体" w:hint="eastAsia"/>
          <w:lang w:val="en-US" w:eastAsia="zh-CN"/>
        </w:rPr>
        <w:t xml:space="preserve"> from PDCP entities of SCG bearers </w:t>
      </w:r>
      <w:r w:rsidRPr="0033156B">
        <w:rPr>
          <w:rFonts w:eastAsia="宋体" w:hint="eastAsia"/>
          <w:lang w:val="en-US" w:eastAsia="zh-CN"/>
        </w:rPr>
        <w:lastRenderedPageBreak/>
        <w:t>if configured, the network does not perform QoS flow remapping from a DRB associated to the deactivated SCG to another DRB).  While the SCG is deactivated, the UE will not transmit PUSCH, SRS and CSI report on SCG, and the UE is not required to monitor PDCCH or receive DL-SCH on SCG. If configured by the network, the UE performs radio link monitoring on the SCG and beam failure detection on the SCG while SCG is deactivated.</w:t>
      </w:r>
    </w:p>
    <w:p w14:paraId="4A30ED03" w14:textId="41316D79" w:rsidR="00987F47" w:rsidRPr="0033156B" w:rsidRDefault="00EE183A" w:rsidP="00987F47">
      <w:pPr>
        <w:spacing w:beforeLines="50" w:before="120" w:afterLines="50" w:after="120"/>
        <w:jc w:val="both"/>
        <w:rPr>
          <w:rFonts w:eastAsia="宋体"/>
          <w:lang w:val="en-US" w:eastAsia="zh-CN"/>
        </w:rPr>
      </w:pPr>
      <w:r w:rsidRPr="0033156B">
        <w:rPr>
          <w:rFonts w:eastAsia="宋体"/>
          <w:lang w:val="en-US" w:eastAsia="zh-CN"/>
        </w:rPr>
        <w:t>O</w:t>
      </w:r>
      <w:r w:rsidRPr="0033156B">
        <w:rPr>
          <w:rFonts w:eastAsia="宋体" w:hint="eastAsia"/>
          <w:lang w:val="en-US" w:eastAsia="zh-CN"/>
        </w:rPr>
        <w:t>n the other hand, t</w:t>
      </w:r>
      <w:r w:rsidRPr="0033156B">
        <w:rPr>
          <w:rFonts w:eastAsia="宋体"/>
          <w:lang w:val="en-US"/>
        </w:rPr>
        <w:t xml:space="preserve">he Mobility History Information (MHI) for Standalone has been supported in Rel-16, where UE records the </w:t>
      </w:r>
      <w:r w:rsidRPr="0033156B">
        <w:rPr>
          <w:rFonts w:eastAsia="宋体"/>
          <w:lang w:val="en-US" w:eastAsia="zh-CN"/>
        </w:rPr>
        <w:t xml:space="preserve">mobility history information of maximum of 16 most recently visited primary cells or time spent in any cell selection state and/or camped on any cell state in NR or E-UTRA. Then in Rel-17, </w:t>
      </w:r>
      <w:r w:rsidR="00987F47" w:rsidRPr="0033156B">
        <w:rPr>
          <w:rFonts w:eastAsia="宋体" w:hint="eastAsia"/>
          <w:lang w:val="en-US" w:eastAsia="zh-CN"/>
        </w:rPr>
        <w:t>MHI</w:t>
      </w:r>
      <w:r w:rsidRPr="0033156B">
        <w:rPr>
          <w:rFonts w:eastAsia="宋体"/>
          <w:lang w:val="en-US" w:eastAsia="zh-CN"/>
        </w:rPr>
        <w:t xml:space="preserve"> enhancement for Dual Connectivity is introduced, where </w:t>
      </w:r>
      <w:r w:rsidRPr="0033156B">
        <w:rPr>
          <w:rFonts w:eastAsia="宋体"/>
          <w:lang w:val="en-US"/>
        </w:rPr>
        <w:t xml:space="preserve">the mobility history information of </w:t>
      </w:r>
      <w:proofErr w:type="spellStart"/>
      <w:r w:rsidRPr="0033156B">
        <w:rPr>
          <w:rFonts w:eastAsia="宋体"/>
          <w:lang w:val="en-US"/>
        </w:rPr>
        <w:t>maxPSCellHistory</w:t>
      </w:r>
      <w:proofErr w:type="spellEnd"/>
      <w:r w:rsidRPr="0033156B">
        <w:rPr>
          <w:rFonts w:eastAsia="宋体"/>
          <w:lang w:val="en-US"/>
        </w:rPr>
        <w:t xml:space="preserve"> most recently visited primary secondary cell group cells and time spent in the </w:t>
      </w:r>
      <w:proofErr w:type="spellStart"/>
      <w:r w:rsidRPr="0033156B">
        <w:rPr>
          <w:rFonts w:eastAsia="宋体"/>
          <w:lang w:val="en-US"/>
        </w:rPr>
        <w:t>PSCell</w:t>
      </w:r>
      <w:proofErr w:type="spellEnd"/>
      <w:r w:rsidRPr="0033156B">
        <w:rPr>
          <w:rFonts w:eastAsia="宋体"/>
          <w:lang w:val="en-US"/>
        </w:rPr>
        <w:t xml:space="preserve"> across all the primary cells </w:t>
      </w:r>
      <w:r w:rsidR="00987F47" w:rsidRPr="0033156B">
        <w:rPr>
          <w:rFonts w:eastAsia="宋体" w:hint="eastAsia"/>
          <w:lang w:val="en-US" w:eastAsia="zh-CN"/>
        </w:rPr>
        <w:t xml:space="preserve">are </w:t>
      </w:r>
      <w:r w:rsidRPr="0033156B">
        <w:rPr>
          <w:rFonts w:eastAsia="宋体"/>
          <w:lang w:val="en-US"/>
        </w:rPr>
        <w:t>included. The most recently visited cell is stored first in the list. The list includes cells visited in RRC_IDLE, RRC_INACTIVE and RRC_CONNECTED states for NR and RRC_IDLE and RRC_CONNECTED for E-UTRA.</w:t>
      </w:r>
      <w:r w:rsidR="00987F47" w:rsidRPr="0033156B">
        <w:rPr>
          <w:rFonts w:eastAsia="宋体" w:hint="eastAsia"/>
          <w:lang w:val="en-US" w:eastAsia="zh-CN"/>
        </w:rPr>
        <w:t xml:space="preserve"> </w:t>
      </w:r>
    </w:p>
    <w:p w14:paraId="1C6A1067" w14:textId="3168056E" w:rsidR="003138B7" w:rsidRPr="0033156B" w:rsidRDefault="00987F47" w:rsidP="00987F47">
      <w:pPr>
        <w:spacing w:beforeLines="50" w:before="120" w:afterLines="50" w:after="120"/>
        <w:jc w:val="both"/>
        <w:rPr>
          <w:rFonts w:eastAsia="宋体"/>
          <w:lang w:val="en-US" w:eastAsia="zh-CN"/>
        </w:rPr>
      </w:pPr>
      <w:r w:rsidRPr="0033156B">
        <w:rPr>
          <w:rFonts w:eastAsia="宋体" w:hint="eastAsia"/>
          <w:lang w:val="en-US" w:eastAsia="zh-CN"/>
        </w:rPr>
        <w:t xml:space="preserve">According to the information that UE reported in </w:t>
      </w:r>
      <w:proofErr w:type="spellStart"/>
      <w:r w:rsidRPr="0033156B">
        <w:rPr>
          <w:rFonts w:eastAsia="宋体" w:hint="eastAsia"/>
          <w:lang w:val="en-US" w:eastAsia="zh-CN"/>
        </w:rPr>
        <w:t>MobilityHistoryReport</w:t>
      </w:r>
      <w:proofErr w:type="spellEnd"/>
      <w:r w:rsidRPr="0033156B">
        <w:rPr>
          <w:rFonts w:eastAsia="宋体" w:hint="eastAsia"/>
          <w:lang w:val="en-US" w:eastAsia="zh-CN"/>
        </w:rPr>
        <w:t xml:space="preserve">, i.e., the visited cell id and time spent in the cell, the network could understand coverage of the wireless network and adjust the mobility related parameters, e.g., A3-offset, hysteresis, </w:t>
      </w:r>
      <w:proofErr w:type="spellStart"/>
      <w:r w:rsidRPr="0033156B">
        <w:rPr>
          <w:rFonts w:eastAsia="宋体" w:hint="eastAsia"/>
          <w:lang w:val="en-US" w:eastAsia="zh-CN"/>
        </w:rPr>
        <w:t>timeToTrigger</w:t>
      </w:r>
      <w:proofErr w:type="spellEnd"/>
      <w:r w:rsidRPr="0033156B">
        <w:rPr>
          <w:rFonts w:eastAsia="宋体" w:hint="eastAsia"/>
          <w:lang w:val="en-US" w:eastAsia="zh-CN"/>
        </w:rPr>
        <w:t xml:space="preserve">. So that, the problem of ping pong handover or handover failure could be mitigated. </w:t>
      </w:r>
      <w:proofErr w:type="spellStart"/>
      <w:r w:rsidRPr="0033156B">
        <w:rPr>
          <w:rFonts w:eastAsia="宋体" w:hint="eastAsia"/>
          <w:lang w:val="en-US" w:eastAsia="zh-CN"/>
        </w:rPr>
        <w:t>Similari</w:t>
      </w:r>
      <w:r w:rsidR="000117B6">
        <w:rPr>
          <w:rFonts w:eastAsia="宋体" w:hint="eastAsia"/>
          <w:lang w:val="en-US" w:eastAsia="zh-CN"/>
        </w:rPr>
        <w:t>ly</w:t>
      </w:r>
      <w:proofErr w:type="spellEnd"/>
      <w:r w:rsidRPr="0033156B">
        <w:rPr>
          <w:rFonts w:eastAsia="宋体" w:hint="eastAsia"/>
          <w:lang w:val="en-US" w:eastAsia="zh-CN"/>
        </w:rPr>
        <w:t xml:space="preserve">, for SCG of Dual Connectivity, the cell id of the </w:t>
      </w:r>
      <w:proofErr w:type="spellStart"/>
      <w:r w:rsidRPr="0033156B">
        <w:rPr>
          <w:rFonts w:eastAsia="宋体" w:hint="eastAsia"/>
          <w:lang w:val="en-US" w:eastAsia="zh-CN"/>
        </w:rPr>
        <w:t>PSCell</w:t>
      </w:r>
      <w:proofErr w:type="spellEnd"/>
      <w:r w:rsidRPr="0033156B">
        <w:rPr>
          <w:rFonts w:eastAsia="宋体" w:hint="eastAsia"/>
          <w:lang w:val="en-US" w:eastAsia="zh-CN"/>
        </w:rPr>
        <w:t xml:space="preserve"> and time spent in the current </w:t>
      </w:r>
      <w:proofErr w:type="spellStart"/>
      <w:r w:rsidRPr="0033156B">
        <w:rPr>
          <w:rFonts w:eastAsia="宋体" w:hint="eastAsia"/>
          <w:lang w:val="en-US" w:eastAsia="zh-CN"/>
        </w:rPr>
        <w:t>PSCell</w:t>
      </w:r>
      <w:proofErr w:type="spellEnd"/>
      <w:r w:rsidRPr="0033156B">
        <w:rPr>
          <w:rFonts w:eastAsia="宋体" w:hint="eastAsia"/>
          <w:lang w:val="en-US" w:eastAsia="zh-CN"/>
        </w:rPr>
        <w:t xml:space="preserve"> while being connected to the current </w:t>
      </w:r>
      <w:proofErr w:type="spellStart"/>
      <w:r w:rsidRPr="0033156B">
        <w:rPr>
          <w:rFonts w:eastAsia="宋体" w:hint="eastAsia"/>
          <w:lang w:val="en-US" w:eastAsia="zh-CN"/>
        </w:rPr>
        <w:t>PCell</w:t>
      </w:r>
      <w:proofErr w:type="spellEnd"/>
      <w:r w:rsidRPr="0033156B">
        <w:rPr>
          <w:rFonts w:eastAsia="宋体" w:hint="eastAsia"/>
          <w:lang w:val="en-US" w:eastAsia="zh-CN"/>
        </w:rPr>
        <w:t xml:space="preserve"> are included in the </w:t>
      </w:r>
      <w:proofErr w:type="spellStart"/>
      <w:r w:rsidRPr="0033156B">
        <w:rPr>
          <w:rFonts w:eastAsia="宋体" w:hint="eastAsia"/>
          <w:lang w:val="en-US" w:eastAsia="zh-CN"/>
        </w:rPr>
        <w:t>visitedPSCellInfoList</w:t>
      </w:r>
      <w:proofErr w:type="spellEnd"/>
      <w:r w:rsidRPr="0033156B">
        <w:rPr>
          <w:rFonts w:eastAsia="宋体" w:hint="eastAsia"/>
          <w:lang w:val="en-US" w:eastAsia="zh-CN"/>
        </w:rPr>
        <w:t xml:space="preserve"> of MHI. Based on the MHI of SCG, the MN/SN could understand the coverage of the SN, enable fast DC setup, and adjust SCG mobility parameters. So that the frequent ping pong </w:t>
      </w:r>
      <w:proofErr w:type="spellStart"/>
      <w:r w:rsidRPr="0033156B">
        <w:rPr>
          <w:rFonts w:eastAsia="宋体" w:hint="eastAsia"/>
          <w:lang w:val="en-US" w:eastAsia="zh-CN"/>
        </w:rPr>
        <w:t>PSCell</w:t>
      </w:r>
      <w:proofErr w:type="spellEnd"/>
      <w:r w:rsidRPr="0033156B">
        <w:rPr>
          <w:rFonts w:eastAsia="宋体" w:hint="eastAsia"/>
          <w:lang w:val="en-US" w:eastAsia="zh-CN"/>
        </w:rPr>
        <w:t xml:space="preserve"> change or </w:t>
      </w:r>
      <w:proofErr w:type="spellStart"/>
      <w:r w:rsidRPr="0033156B">
        <w:rPr>
          <w:rFonts w:eastAsia="宋体" w:hint="eastAsia"/>
          <w:lang w:val="en-US" w:eastAsia="zh-CN"/>
        </w:rPr>
        <w:t>PSCell</w:t>
      </w:r>
      <w:proofErr w:type="spellEnd"/>
      <w:r w:rsidRPr="0033156B">
        <w:rPr>
          <w:rFonts w:eastAsia="宋体" w:hint="eastAsia"/>
          <w:lang w:val="en-US" w:eastAsia="zh-CN"/>
        </w:rPr>
        <w:t xml:space="preserve"> change failure could be mitigated. </w:t>
      </w:r>
    </w:p>
    <w:p w14:paraId="2C03FC7C" w14:textId="77777777" w:rsidR="003138B7" w:rsidRPr="0033156B" w:rsidRDefault="00000000" w:rsidP="00E327E1">
      <w:pPr>
        <w:jc w:val="both"/>
        <w:rPr>
          <w:rFonts w:eastAsia="宋体"/>
          <w:lang w:val="en-US" w:eastAsia="zh-CN"/>
        </w:rPr>
      </w:pPr>
      <w:r w:rsidRPr="0033156B">
        <w:rPr>
          <w:rFonts w:eastAsia="宋体" w:hint="eastAsia"/>
          <w:lang w:val="en-US" w:eastAsia="zh-CN"/>
        </w:rPr>
        <w:t xml:space="preserve">Therefore, it is observed that the current MHI of SCG has no information about SCG activation and deactivation, since only </w:t>
      </w:r>
      <w:proofErr w:type="spellStart"/>
      <w:r w:rsidRPr="0033156B">
        <w:rPr>
          <w:rFonts w:eastAsia="宋体" w:hint="eastAsia"/>
          <w:lang w:val="en-US" w:eastAsia="zh-CN"/>
        </w:rPr>
        <w:t>PSCell</w:t>
      </w:r>
      <w:proofErr w:type="spellEnd"/>
      <w:r w:rsidRPr="0033156B">
        <w:rPr>
          <w:rFonts w:eastAsia="宋体" w:hint="eastAsia"/>
          <w:lang w:val="en-US" w:eastAsia="zh-CN"/>
        </w:rPr>
        <w:t xml:space="preserve"> id and time spent in the </w:t>
      </w:r>
      <w:proofErr w:type="spellStart"/>
      <w:r w:rsidRPr="0033156B">
        <w:rPr>
          <w:rFonts w:eastAsia="宋体" w:hint="eastAsia"/>
          <w:lang w:val="en-US" w:eastAsia="zh-CN"/>
        </w:rPr>
        <w:t>PSCell</w:t>
      </w:r>
      <w:proofErr w:type="spellEnd"/>
      <w:r w:rsidRPr="0033156B">
        <w:rPr>
          <w:rFonts w:eastAsia="宋体" w:hint="eastAsia"/>
          <w:lang w:val="en-US" w:eastAsia="zh-CN"/>
        </w:rPr>
        <w:t xml:space="preserve"> are recorded by the UE. </w:t>
      </w:r>
    </w:p>
    <w:p w14:paraId="2FF9FC50" w14:textId="0E2A10F7" w:rsidR="003138B7" w:rsidRPr="0033156B" w:rsidRDefault="00000000" w:rsidP="00E327E1">
      <w:pPr>
        <w:jc w:val="both"/>
        <w:rPr>
          <w:rFonts w:eastAsia="宋体"/>
          <w:b/>
          <w:bCs/>
          <w:lang w:val="en-US" w:eastAsia="zh-CN"/>
        </w:rPr>
      </w:pPr>
      <w:r w:rsidRPr="0033156B">
        <w:rPr>
          <w:rFonts w:eastAsia="宋体" w:hint="eastAsia"/>
          <w:b/>
          <w:bCs/>
          <w:lang w:val="en-US" w:eastAsia="zh-CN"/>
        </w:rPr>
        <w:t xml:space="preserve">Observation </w:t>
      </w:r>
      <w:r w:rsidR="00987F47" w:rsidRPr="0033156B">
        <w:rPr>
          <w:rFonts w:eastAsia="宋体" w:hint="eastAsia"/>
          <w:b/>
          <w:bCs/>
          <w:lang w:val="en-US" w:eastAsia="zh-CN"/>
        </w:rPr>
        <w:t>1</w:t>
      </w:r>
      <w:r w:rsidRPr="0033156B">
        <w:rPr>
          <w:rFonts w:eastAsia="宋体" w:hint="eastAsia"/>
          <w:b/>
          <w:bCs/>
          <w:lang w:val="en-US" w:eastAsia="zh-CN"/>
        </w:rPr>
        <w:t>: No information about SCG activation or deactivation is recorded by the UE in current MHI.</w:t>
      </w:r>
    </w:p>
    <w:p w14:paraId="245145AE" w14:textId="7EA51F74" w:rsidR="003138B7" w:rsidRPr="0033156B" w:rsidRDefault="00000000" w:rsidP="00E327E1">
      <w:pPr>
        <w:jc w:val="both"/>
        <w:rPr>
          <w:rFonts w:eastAsia="宋体"/>
          <w:lang w:val="en-US" w:eastAsia="zh-CN"/>
        </w:rPr>
      </w:pPr>
      <w:r w:rsidRPr="0033156B">
        <w:rPr>
          <w:rFonts w:eastAsia="宋体" w:hint="eastAsia"/>
          <w:lang w:val="en-US" w:eastAsia="zh-CN"/>
        </w:rPr>
        <w:t xml:space="preserve">In our understanding, including the information of SCG activation and/or deactivation could help the network understand the actual utilization of Dual Connectivity and further optimize the configuration of Dual Connectivity. The detailed information could be the time of SCG activation, or percentage of time that SCG activation. For instance, if the time or percentage of time that SCG activation is quite low, it means that the Dual Connectivity is </w:t>
      </w:r>
      <w:r w:rsidR="000117B6">
        <w:rPr>
          <w:rFonts w:eastAsia="宋体" w:hint="eastAsia"/>
          <w:lang w:val="en-US" w:eastAsia="zh-CN"/>
        </w:rPr>
        <w:t xml:space="preserve">possibly </w:t>
      </w:r>
      <w:r w:rsidRPr="0033156B">
        <w:rPr>
          <w:rFonts w:eastAsia="宋体" w:hint="eastAsia"/>
          <w:lang w:val="en-US" w:eastAsia="zh-CN"/>
        </w:rPr>
        <w:t xml:space="preserve">not so necessary for the UE, and the network </w:t>
      </w:r>
      <w:r w:rsidR="007A7675">
        <w:rPr>
          <w:rFonts w:eastAsia="宋体" w:hint="eastAsia"/>
          <w:lang w:val="en-US" w:eastAsia="zh-CN"/>
        </w:rPr>
        <w:t>might need</w:t>
      </w:r>
      <w:r w:rsidR="007A7675" w:rsidRPr="0033156B">
        <w:rPr>
          <w:rFonts w:eastAsia="宋体" w:hint="eastAsia"/>
          <w:lang w:val="en-US" w:eastAsia="zh-CN"/>
        </w:rPr>
        <w:t xml:space="preserve"> </w:t>
      </w:r>
      <w:r w:rsidRPr="0033156B">
        <w:rPr>
          <w:rFonts w:eastAsia="宋体" w:hint="eastAsia"/>
          <w:lang w:val="en-US" w:eastAsia="zh-CN"/>
        </w:rPr>
        <w:t>not configure DC for the UE, to reduce the UE</w:t>
      </w:r>
      <w:r w:rsidR="00987F47" w:rsidRPr="0033156B">
        <w:rPr>
          <w:rFonts w:eastAsia="宋体"/>
          <w:lang w:val="en-US" w:eastAsia="zh-CN"/>
        </w:rPr>
        <w:t>’</w:t>
      </w:r>
      <w:r w:rsidRPr="0033156B">
        <w:rPr>
          <w:rFonts w:eastAsia="宋体" w:hint="eastAsia"/>
          <w:lang w:val="en-US" w:eastAsia="zh-CN"/>
        </w:rPr>
        <w:t xml:space="preserve">s battery consumption and the signaling overhead of DC configuration at network side. On the other hand, if the time or percentage of time that SCG activation is quite high, it </w:t>
      </w:r>
      <w:r w:rsidR="007A7675" w:rsidRPr="007A7675">
        <w:rPr>
          <w:rFonts w:eastAsia="宋体"/>
          <w:lang w:val="en-US" w:eastAsia="zh-CN"/>
        </w:rPr>
        <w:t xml:space="preserve">possibly </w:t>
      </w:r>
      <w:r w:rsidRPr="0033156B">
        <w:rPr>
          <w:rFonts w:eastAsia="宋体" w:hint="eastAsia"/>
          <w:lang w:val="en-US" w:eastAsia="zh-CN"/>
        </w:rPr>
        <w:t>means that the Dual Connectivity is highly demanded, and the MN could configure and/or activate the SCG more efficient</w:t>
      </w:r>
      <w:r w:rsidR="007A7675">
        <w:rPr>
          <w:rFonts w:eastAsia="宋体" w:hint="eastAsia"/>
          <w:lang w:val="en-US" w:eastAsia="zh-CN"/>
        </w:rPr>
        <w:t>ly</w:t>
      </w:r>
      <w:r w:rsidRPr="0033156B">
        <w:rPr>
          <w:rFonts w:eastAsia="宋体" w:hint="eastAsia"/>
          <w:lang w:val="en-US" w:eastAsia="zh-CN"/>
        </w:rPr>
        <w:t xml:space="preserve">. </w:t>
      </w:r>
    </w:p>
    <w:p w14:paraId="5CEAFC07" w14:textId="6E761AB1" w:rsidR="003138B7" w:rsidRPr="0033156B" w:rsidRDefault="00000000" w:rsidP="00E327E1">
      <w:pPr>
        <w:jc w:val="both"/>
        <w:rPr>
          <w:rFonts w:eastAsia="宋体"/>
          <w:b/>
          <w:bCs/>
          <w:lang w:val="en-US" w:eastAsia="zh-CN"/>
        </w:rPr>
      </w:pPr>
      <w:r w:rsidRPr="0033156B">
        <w:rPr>
          <w:rFonts w:eastAsia="宋体" w:hint="eastAsia"/>
          <w:b/>
          <w:bCs/>
          <w:lang w:val="en-US" w:eastAsia="zh-CN"/>
        </w:rPr>
        <w:t xml:space="preserve">Observation </w:t>
      </w:r>
      <w:r w:rsidR="00987F47" w:rsidRPr="0033156B">
        <w:rPr>
          <w:rFonts w:eastAsia="宋体" w:hint="eastAsia"/>
          <w:b/>
          <w:bCs/>
          <w:lang w:val="en-US" w:eastAsia="zh-CN"/>
        </w:rPr>
        <w:t>2</w:t>
      </w:r>
      <w:r w:rsidRPr="0033156B">
        <w:rPr>
          <w:rFonts w:eastAsia="宋体" w:hint="eastAsia"/>
          <w:b/>
          <w:bCs/>
          <w:lang w:val="en-US" w:eastAsia="zh-CN"/>
        </w:rPr>
        <w:t>: Including the information of SCG activation and/or deactivation could help the network understand the actual utilization of Dual Connectivity and further optimize the configuration of Dual Connectivity.</w:t>
      </w:r>
    </w:p>
    <w:p w14:paraId="3DD36DE3" w14:textId="77777777" w:rsidR="003138B7" w:rsidRPr="0033156B" w:rsidRDefault="00000000" w:rsidP="00E327E1">
      <w:pPr>
        <w:jc w:val="both"/>
        <w:rPr>
          <w:rFonts w:eastAsia="宋体"/>
          <w:lang w:val="en-US" w:eastAsia="zh-CN"/>
        </w:rPr>
      </w:pPr>
      <w:r w:rsidRPr="0033156B">
        <w:rPr>
          <w:rFonts w:eastAsia="宋体" w:hint="eastAsia"/>
          <w:lang w:val="en-US" w:eastAsia="zh-CN"/>
        </w:rPr>
        <w:t>Therefore, it is proposed that:</w:t>
      </w:r>
    </w:p>
    <w:p w14:paraId="732B7308" w14:textId="18E4C324" w:rsidR="003138B7" w:rsidRPr="0033156B" w:rsidRDefault="00000000" w:rsidP="00E327E1">
      <w:pPr>
        <w:jc w:val="both"/>
        <w:rPr>
          <w:rFonts w:eastAsia="宋体"/>
          <w:b/>
          <w:bCs/>
          <w:lang w:val="en-US" w:eastAsia="zh-CN"/>
        </w:rPr>
      </w:pPr>
      <w:r w:rsidRPr="0033156B">
        <w:rPr>
          <w:rFonts w:eastAsia="宋体" w:hint="eastAsia"/>
          <w:b/>
          <w:bCs/>
          <w:lang w:val="en-US" w:eastAsia="zh-CN"/>
        </w:rPr>
        <w:t>Proposal: Include in MHI the information of SCG activation/deactivation, e.g., the time of SCG activation, or percentage of time that SCG activation.</w:t>
      </w:r>
    </w:p>
    <w:p w14:paraId="64E8E461" w14:textId="77777777" w:rsidR="003138B7" w:rsidRPr="0033156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3 Conclusion</w:t>
      </w:r>
    </w:p>
    <w:p w14:paraId="558E3B6C" w14:textId="1374A3F1" w:rsidR="003138B7" w:rsidRPr="0033156B" w:rsidRDefault="00987F47" w:rsidP="00987F47">
      <w:pPr>
        <w:spacing w:beforeLines="50" w:before="120" w:afterLines="50" w:after="120"/>
        <w:jc w:val="both"/>
        <w:rPr>
          <w:rFonts w:eastAsia="宋体"/>
          <w:lang w:eastAsia="zh-CN"/>
        </w:rPr>
      </w:pPr>
      <w:r w:rsidRPr="0033156B">
        <w:rPr>
          <w:rStyle w:val="IvDbodytextChar"/>
          <w:rFonts w:ascii="Times New Roman" w:hAnsi="Times New Roman" w:cs="Times New Roman"/>
          <w:lang w:eastAsia="zh-CN"/>
        </w:rPr>
        <w:t>This contribution provides our consideration</w:t>
      </w:r>
      <w:r w:rsidRPr="0033156B">
        <w:rPr>
          <w:rStyle w:val="IvDbodytextChar"/>
          <w:rFonts w:ascii="Times New Roman" w:eastAsiaTheme="minorEastAsia" w:hAnsi="Times New Roman" w:cs="Times New Roman"/>
          <w:lang w:eastAsia="zh-CN"/>
        </w:rPr>
        <w:t>s</w:t>
      </w:r>
      <w:r w:rsidRPr="0033156B">
        <w:rPr>
          <w:rStyle w:val="IvDbodytextChar"/>
          <w:rFonts w:ascii="Times New Roman" w:hAnsi="Times New Roman" w:cs="Times New Roman"/>
          <w:lang w:eastAsia="zh-CN"/>
        </w:rPr>
        <w:t xml:space="preserve"> on the MHI enhancement for SCG activation and deactivation, to help </w:t>
      </w:r>
      <w:r w:rsidRPr="0033156B">
        <w:rPr>
          <w:color w:val="000000"/>
        </w:rPr>
        <w:t>network understand the actual utilization of Dual Connectivity and further optimize the configuration of Dual Connectivity</w:t>
      </w:r>
      <w:r w:rsidR="00B072F8" w:rsidRPr="0033156B">
        <w:rPr>
          <w:color w:val="000000"/>
          <w:lang w:eastAsia="zh-CN"/>
        </w:rPr>
        <w:t>,</w:t>
      </w:r>
      <w:r w:rsidRPr="0033156B">
        <w:rPr>
          <w:rFonts w:eastAsia="宋体"/>
          <w:lang w:eastAsia="zh-CN"/>
        </w:rPr>
        <w:t xml:space="preserve"> following</w:t>
      </w:r>
      <w:r w:rsidRPr="0033156B">
        <w:rPr>
          <w:rFonts w:eastAsia="宋体"/>
          <w:lang w:val="en-US" w:eastAsia="zh-CN"/>
        </w:rPr>
        <w:t xml:space="preserve"> observations and </w:t>
      </w:r>
      <w:r w:rsidRPr="0033156B">
        <w:rPr>
          <w:rFonts w:eastAsia="宋体"/>
          <w:lang w:eastAsia="zh-CN"/>
        </w:rPr>
        <w:t>proposal</w:t>
      </w:r>
      <w:r w:rsidR="00B072F8" w:rsidRPr="0033156B">
        <w:rPr>
          <w:rFonts w:eastAsia="宋体"/>
          <w:lang w:eastAsia="zh-CN"/>
        </w:rPr>
        <w:t xml:space="preserve"> are made</w:t>
      </w:r>
      <w:r w:rsidRPr="0033156B">
        <w:rPr>
          <w:rFonts w:eastAsia="宋体"/>
          <w:lang w:eastAsia="zh-CN"/>
        </w:rPr>
        <w:t>:</w:t>
      </w:r>
    </w:p>
    <w:p w14:paraId="5A7987A5" w14:textId="68062E1D" w:rsidR="003138B7" w:rsidRPr="0033156B" w:rsidRDefault="00000000" w:rsidP="001E0FF8">
      <w:pPr>
        <w:pStyle w:val="B10"/>
        <w:ind w:left="0" w:firstLine="0"/>
        <w:jc w:val="both"/>
        <w:rPr>
          <w:rFonts w:eastAsia="宋体"/>
          <w:b/>
          <w:bCs/>
          <w:lang w:val="en-US" w:eastAsia="zh-CN"/>
        </w:rPr>
      </w:pPr>
      <w:r w:rsidRPr="0033156B">
        <w:rPr>
          <w:rFonts w:eastAsia="宋体" w:hint="eastAsia"/>
          <w:b/>
          <w:bCs/>
          <w:lang w:val="en-US" w:eastAsia="zh-CN"/>
        </w:rPr>
        <w:t xml:space="preserve">Observation </w:t>
      </w:r>
      <w:r w:rsidR="00B072F8" w:rsidRPr="0033156B">
        <w:rPr>
          <w:rFonts w:eastAsia="宋体" w:hint="eastAsia"/>
          <w:b/>
          <w:bCs/>
          <w:lang w:val="en-US" w:eastAsia="zh-CN"/>
        </w:rPr>
        <w:t>1</w:t>
      </w:r>
      <w:r w:rsidRPr="0033156B">
        <w:rPr>
          <w:rFonts w:eastAsia="宋体" w:hint="eastAsia"/>
          <w:b/>
          <w:bCs/>
          <w:lang w:val="en-US" w:eastAsia="zh-CN"/>
        </w:rPr>
        <w:t>: No information about SCG activation or deactivation is recorded by the UE in current MHI.</w:t>
      </w:r>
    </w:p>
    <w:p w14:paraId="0355A8AD" w14:textId="0E70C736" w:rsidR="003138B7" w:rsidRPr="0033156B" w:rsidRDefault="00000000" w:rsidP="001E0FF8">
      <w:pPr>
        <w:jc w:val="both"/>
        <w:rPr>
          <w:rFonts w:eastAsia="宋体"/>
          <w:b/>
          <w:bCs/>
          <w:lang w:val="en-US" w:eastAsia="zh-CN"/>
        </w:rPr>
      </w:pPr>
      <w:r w:rsidRPr="0033156B">
        <w:rPr>
          <w:rFonts w:eastAsia="宋体" w:hint="eastAsia"/>
          <w:b/>
          <w:bCs/>
          <w:lang w:val="en-US" w:eastAsia="zh-CN"/>
        </w:rPr>
        <w:t xml:space="preserve">Observation </w:t>
      </w:r>
      <w:r w:rsidR="00B072F8" w:rsidRPr="0033156B">
        <w:rPr>
          <w:rFonts w:eastAsia="宋体" w:hint="eastAsia"/>
          <w:b/>
          <w:bCs/>
          <w:lang w:val="en-US" w:eastAsia="zh-CN"/>
        </w:rPr>
        <w:t>2</w:t>
      </w:r>
      <w:r w:rsidRPr="0033156B">
        <w:rPr>
          <w:rFonts w:eastAsia="宋体" w:hint="eastAsia"/>
          <w:b/>
          <w:bCs/>
          <w:lang w:val="en-US" w:eastAsia="zh-CN"/>
        </w:rPr>
        <w:t>: Including the information of SCG activation and/or deactivation could help the network understand the actual utilization of Dual Connectivity and further optimize the configuration of Dual Connectivity.</w:t>
      </w:r>
    </w:p>
    <w:p w14:paraId="08349F43" w14:textId="17972036" w:rsidR="003138B7" w:rsidRPr="0033156B" w:rsidRDefault="00000000" w:rsidP="001E0FF8">
      <w:pPr>
        <w:jc w:val="both"/>
        <w:rPr>
          <w:rFonts w:eastAsia="宋体"/>
          <w:b/>
          <w:bCs/>
          <w:lang w:val="en-US" w:eastAsia="zh-CN"/>
        </w:rPr>
      </w:pPr>
      <w:r w:rsidRPr="0033156B">
        <w:rPr>
          <w:rFonts w:eastAsia="宋体" w:hint="eastAsia"/>
          <w:b/>
          <w:bCs/>
          <w:lang w:val="en-US" w:eastAsia="zh-CN"/>
        </w:rPr>
        <w:t>Proposal: Include in MHI the information of SCG activation/deactivation, e.g., the time of SCG activation, or percentage of time that SCG activation.</w:t>
      </w:r>
    </w:p>
    <w:p w14:paraId="65CE7978" w14:textId="77777777" w:rsidR="003138B7" w:rsidRPr="0033156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Reference</w:t>
      </w:r>
    </w:p>
    <w:p w14:paraId="3D16F046" w14:textId="77777777" w:rsidR="003138B7" w:rsidRPr="0033156B" w:rsidRDefault="00000000" w:rsidP="00101127">
      <w:pPr>
        <w:numPr>
          <w:ilvl w:val="0"/>
          <w:numId w:val="6"/>
        </w:numPr>
        <w:snapToGrid w:val="0"/>
        <w:spacing w:beforeLines="50" w:before="120" w:after="0"/>
        <w:ind w:left="284" w:hangingChars="142" w:hanging="284"/>
        <w:jc w:val="both"/>
        <w:rPr>
          <w:lang w:val="en-US" w:eastAsia="zh-CN"/>
        </w:rPr>
      </w:pPr>
      <w:r w:rsidRPr="0033156B">
        <w:rPr>
          <w:rFonts w:hint="eastAsia"/>
          <w:lang w:val="en-US" w:eastAsia="zh-CN"/>
        </w:rPr>
        <w:t>RP-234038, New WID: Data collection for SON (Self-</w:t>
      </w:r>
      <w:proofErr w:type="spellStart"/>
      <w:r w:rsidRPr="0033156B">
        <w:rPr>
          <w:rFonts w:hint="eastAsia"/>
          <w:lang w:val="en-US" w:eastAsia="zh-CN"/>
        </w:rPr>
        <w:t>Organising</w:t>
      </w:r>
      <w:proofErr w:type="spellEnd"/>
      <w:r w:rsidRPr="0033156B">
        <w:rPr>
          <w:rFonts w:hint="eastAsia"/>
          <w:lang w:val="en-US" w:eastAsia="zh-CN"/>
        </w:rPr>
        <w:t xml:space="preserve"> Networks)/MDT (Minimization of Drive Tests) in NR standalone and MR-DC (Multi-Radio Dual Connectivity) Phase 4, CMCC</w:t>
      </w:r>
    </w:p>
    <w:p w14:paraId="340C74B0" w14:textId="77777777" w:rsidR="003138B7" w:rsidRPr="0033156B" w:rsidRDefault="00000000" w:rsidP="00B072F8">
      <w:pPr>
        <w:numPr>
          <w:ilvl w:val="0"/>
          <w:numId w:val="6"/>
        </w:numPr>
        <w:snapToGrid w:val="0"/>
        <w:spacing w:beforeLines="50" w:before="120" w:after="0"/>
        <w:jc w:val="both"/>
        <w:rPr>
          <w:lang w:val="en-US" w:eastAsia="zh-CN"/>
        </w:rPr>
      </w:pPr>
      <w:r w:rsidRPr="0033156B">
        <w:rPr>
          <w:rFonts w:hint="eastAsia"/>
          <w:lang w:val="en-US" w:eastAsia="zh-CN"/>
        </w:rPr>
        <w:lastRenderedPageBreak/>
        <w:t>R2-2300002, Report of 3GPP TSG RAN WG2 meeting #120</w:t>
      </w:r>
    </w:p>
    <w:p w14:paraId="5CE553CF" w14:textId="77777777" w:rsidR="003138B7" w:rsidRDefault="003138B7">
      <w:pPr>
        <w:rPr>
          <w:lang w:val="en-US" w:eastAsia="zh-CN"/>
        </w:rPr>
      </w:pPr>
    </w:p>
    <w:sectPr w:rsidR="003138B7">
      <w:headerReference w:type="default" r:id="rId9"/>
      <w:foot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45CE3" w14:textId="77777777" w:rsidR="00580ABF" w:rsidRDefault="00580ABF">
      <w:pPr>
        <w:spacing w:after="0"/>
      </w:pPr>
      <w:r>
        <w:separator/>
      </w:r>
    </w:p>
  </w:endnote>
  <w:endnote w:type="continuationSeparator" w:id="0">
    <w:p w14:paraId="578D6A67" w14:textId="77777777" w:rsidR="00580ABF" w:rsidRDefault="00580A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5324488"/>
      <w:docPartObj>
        <w:docPartGallery w:val="Page Numbers (Bottom of Page)"/>
        <w:docPartUnique/>
      </w:docPartObj>
    </w:sdtPr>
    <w:sdtContent>
      <w:p w14:paraId="14B0AFAB" w14:textId="1FE78D52" w:rsidR="00BA7778" w:rsidRDefault="00BA7778">
        <w:pPr>
          <w:pStyle w:val="ae"/>
        </w:pPr>
        <w:r>
          <w:fldChar w:fldCharType="begin"/>
        </w:r>
        <w:r>
          <w:instrText>PAGE   \* MERGEFORMAT</w:instrText>
        </w:r>
        <w:r>
          <w:fldChar w:fldCharType="separate"/>
        </w:r>
        <w:r>
          <w:rPr>
            <w:lang w:val="zh-CN" w:eastAsia="zh-CN"/>
          </w:rPr>
          <w:t>2</w:t>
        </w:r>
        <w:r>
          <w:fldChar w:fldCharType="end"/>
        </w:r>
      </w:p>
    </w:sdtContent>
  </w:sdt>
  <w:p w14:paraId="78C60C44" w14:textId="77777777" w:rsidR="00BA7778" w:rsidRDefault="00BA777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1EFC17" w14:textId="77777777" w:rsidR="00580ABF" w:rsidRDefault="00580ABF">
      <w:pPr>
        <w:spacing w:after="0"/>
      </w:pPr>
      <w:r>
        <w:separator/>
      </w:r>
    </w:p>
  </w:footnote>
  <w:footnote w:type="continuationSeparator" w:id="0">
    <w:p w14:paraId="5C1DA288" w14:textId="77777777" w:rsidR="00580ABF" w:rsidRDefault="00580A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D2AF" w14:textId="77777777" w:rsidR="003138B7"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10053D45"/>
    <w:multiLevelType w:val="singleLevel"/>
    <w:tmpl w:val="10053D45"/>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575630614">
    <w:abstractNumId w:val="3"/>
  </w:num>
  <w:num w:numId="2" w16cid:durableId="714086733">
    <w:abstractNumId w:val="4"/>
  </w:num>
  <w:num w:numId="3" w16cid:durableId="1236816623">
    <w:abstractNumId w:val="2"/>
  </w:num>
  <w:num w:numId="4" w16cid:durableId="703822746">
    <w:abstractNumId w:val="5"/>
  </w:num>
  <w:num w:numId="5" w16cid:durableId="568731034">
    <w:abstractNumId w:val="1"/>
  </w:num>
  <w:num w:numId="6" w16cid:durableId="263656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17B6"/>
    <w:rsid w:val="00012187"/>
    <w:rsid w:val="00012970"/>
    <w:rsid w:val="00016146"/>
    <w:rsid w:val="00021A02"/>
    <w:rsid w:val="00022E4A"/>
    <w:rsid w:val="00026169"/>
    <w:rsid w:val="0002670B"/>
    <w:rsid w:val="00027F52"/>
    <w:rsid w:val="00035F30"/>
    <w:rsid w:val="0004054C"/>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1B78"/>
    <w:rsid w:val="000A3338"/>
    <w:rsid w:val="000A3CE5"/>
    <w:rsid w:val="000A3EC6"/>
    <w:rsid w:val="000A5B96"/>
    <w:rsid w:val="000A6394"/>
    <w:rsid w:val="000B188E"/>
    <w:rsid w:val="000B3478"/>
    <w:rsid w:val="000B7FED"/>
    <w:rsid w:val="000C038A"/>
    <w:rsid w:val="000C0F26"/>
    <w:rsid w:val="000C1D4D"/>
    <w:rsid w:val="000C2569"/>
    <w:rsid w:val="000C6246"/>
    <w:rsid w:val="000C6598"/>
    <w:rsid w:val="000C6F1A"/>
    <w:rsid w:val="000C76B3"/>
    <w:rsid w:val="000D44B3"/>
    <w:rsid w:val="000E6411"/>
    <w:rsid w:val="000E7FF2"/>
    <w:rsid w:val="000F1289"/>
    <w:rsid w:val="000F3076"/>
    <w:rsid w:val="000F3EC2"/>
    <w:rsid w:val="000F428B"/>
    <w:rsid w:val="000F47CD"/>
    <w:rsid w:val="000F629D"/>
    <w:rsid w:val="000F71D6"/>
    <w:rsid w:val="00101127"/>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77574"/>
    <w:rsid w:val="001822CD"/>
    <w:rsid w:val="001830A9"/>
    <w:rsid w:val="001832C5"/>
    <w:rsid w:val="00184B2B"/>
    <w:rsid w:val="00192C46"/>
    <w:rsid w:val="001941DC"/>
    <w:rsid w:val="00196EEA"/>
    <w:rsid w:val="001A08B3"/>
    <w:rsid w:val="001A4FCE"/>
    <w:rsid w:val="001A626C"/>
    <w:rsid w:val="001A7B0A"/>
    <w:rsid w:val="001A7B60"/>
    <w:rsid w:val="001B5101"/>
    <w:rsid w:val="001B52F0"/>
    <w:rsid w:val="001B6AC8"/>
    <w:rsid w:val="001B7899"/>
    <w:rsid w:val="001B7A65"/>
    <w:rsid w:val="001C2206"/>
    <w:rsid w:val="001C312A"/>
    <w:rsid w:val="001C35FF"/>
    <w:rsid w:val="001C4C8C"/>
    <w:rsid w:val="001C6138"/>
    <w:rsid w:val="001C624E"/>
    <w:rsid w:val="001C7DF8"/>
    <w:rsid w:val="001D08B7"/>
    <w:rsid w:val="001D12AE"/>
    <w:rsid w:val="001D3388"/>
    <w:rsid w:val="001D6B44"/>
    <w:rsid w:val="001E03D2"/>
    <w:rsid w:val="001E0FF8"/>
    <w:rsid w:val="001E41F3"/>
    <w:rsid w:val="001E5BEF"/>
    <w:rsid w:val="001E60AD"/>
    <w:rsid w:val="001E7CC0"/>
    <w:rsid w:val="001F63C4"/>
    <w:rsid w:val="001F7A0D"/>
    <w:rsid w:val="001F7B2E"/>
    <w:rsid w:val="001F7DED"/>
    <w:rsid w:val="00201E66"/>
    <w:rsid w:val="00202B3C"/>
    <w:rsid w:val="00202EA2"/>
    <w:rsid w:val="00205E2E"/>
    <w:rsid w:val="00206DEB"/>
    <w:rsid w:val="00207DEE"/>
    <w:rsid w:val="00210693"/>
    <w:rsid w:val="00211A2A"/>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24B"/>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44F5"/>
    <w:rsid w:val="002D6B58"/>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38B7"/>
    <w:rsid w:val="00314883"/>
    <w:rsid w:val="00314B6E"/>
    <w:rsid w:val="00314BC8"/>
    <w:rsid w:val="00317907"/>
    <w:rsid w:val="0032089C"/>
    <w:rsid w:val="003267D8"/>
    <w:rsid w:val="0033156B"/>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C5A80"/>
    <w:rsid w:val="003C7FBE"/>
    <w:rsid w:val="003D0C42"/>
    <w:rsid w:val="003D22E3"/>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0741B"/>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2C65"/>
    <w:rsid w:val="00485C80"/>
    <w:rsid w:val="00486C9A"/>
    <w:rsid w:val="0049290A"/>
    <w:rsid w:val="00492D0C"/>
    <w:rsid w:val="0049579A"/>
    <w:rsid w:val="00496AAC"/>
    <w:rsid w:val="004A1611"/>
    <w:rsid w:val="004B065F"/>
    <w:rsid w:val="004B1A50"/>
    <w:rsid w:val="004B27D2"/>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296"/>
    <w:rsid w:val="0052326D"/>
    <w:rsid w:val="00524A65"/>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7628D"/>
    <w:rsid w:val="00580ABF"/>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0E4A"/>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1640"/>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872"/>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41B"/>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1C9"/>
    <w:rsid w:val="0075329D"/>
    <w:rsid w:val="00753862"/>
    <w:rsid w:val="007578DF"/>
    <w:rsid w:val="00761203"/>
    <w:rsid w:val="00762651"/>
    <w:rsid w:val="007650A8"/>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A7675"/>
    <w:rsid w:val="007B428C"/>
    <w:rsid w:val="007B512A"/>
    <w:rsid w:val="007B6103"/>
    <w:rsid w:val="007B645B"/>
    <w:rsid w:val="007B744D"/>
    <w:rsid w:val="007C2097"/>
    <w:rsid w:val="007C56AB"/>
    <w:rsid w:val="007C7859"/>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61E9"/>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77EFB"/>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237"/>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56B6D"/>
    <w:rsid w:val="00960D37"/>
    <w:rsid w:val="00964D93"/>
    <w:rsid w:val="00965406"/>
    <w:rsid w:val="0096648B"/>
    <w:rsid w:val="009668E8"/>
    <w:rsid w:val="00971BB4"/>
    <w:rsid w:val="00976DF5"/>
    <w:rsid w:val="009777D9"/>
    <w:rsid w:val="00982327"/>
    <w:rsid w:val="009823C6"/>
    <w:rsid w:val="00983307"/>
    <w:rsid w:val="0098392F"/>
    <w:rsid w:val="00983E3C"/>
    <w:rsid w:val="00985EEF"/>
    <w:rsid w:val="0098687A"/>
    <w:rsid w:val="0098690F"/>
    <w:rsid w:val="00987D25"/>
    <w:rsid w:val="00987F47"/>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7A5"/>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072F8"/>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A7778"/>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97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18B7"/>
    <w:rsid w:val="00C36B02"/>
    <w:rsid w:val="00C36D36"/>
    <w:rsid w:val="00C4598B"/>
    <w:rsid w:val="00C50EE4"/>
    <w:rsid w:val="00C51C05"/>
    <w:rsid w:val="00C5593E"/>
    <w:rsid w:val="00C55BD6"/>
    <w:rsid w:val="00C6006D"/>
    <w:rsid w:val="00C658E4"/>
    <w:rsid w:val="00C66BA2"/>
    <w:rsid w:val="00C8301D"/>
    <w:rsid w:val="00C83FD0"/>
    <w:rsid w:val="00C84271"/>
    <w:rsid w:val="00C85CF8"/>
    <w:rsid w:val="00C87C68"/>
    <w:rsid w:val="00C91DAA"/>
    <w:rsid w:val="00C92895"/>
    <w:rsid w:val="00C95985"/>
    <w:rsid w:val="00C97043"/>
    <w:rsid w:val="00CA00EF"/>
    <w:rsid w:val="00CA081E"/>
    <w:rsid w:val="00CA1475"/>
    <w:rsid w:val="00CA29F9"/>
    <w:rsid w:val="00CA5472"/>
    <w:rsid w:val="00CB184D"/>
    <w:rsid w:val="00CB2C8E"/>
    <w:rsid w:val="00CC0A7D"/>
    <w:rsid w:val="00CC14DB"/>
    <w:rsid w:val="00CC1DA3"/>
    <w:rsid w:val="00CC29DA"/>
    <w:rsid w:val="00CC3645"/>
    <w:rsid w:val="00CC411D"/>
    <w:rsid w:val="00CC5026"/>
    <w:rsid w:val="00CC5522"/>
    <w:rsid w:val="00CC68D0"/>
    <w:rsid w:val="00CC7200"/>
    <w:rsid w:val="00CD2682"/>
    <w:rsid w:val="00CD3C79"/>
    <w:rsid w:val="00CD5399"/>
    <w:rsid w:val="00CD6C6F"/>
    <w:rsid w:val="00CE0BF6"/>
    <w:rsid w:val="00CE29ED"/>
    <w:rsid w:val="00CE4F24"/>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2DAA"/>
    <w:rsid w:val="00D93769"/>
    <w:rsid w:val="00DA2DBF"/>
    <w:rsid w:val="00DA4B7E"/>
    <w:rsid w:val="00DA66C3"/>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DF68A1"/>
    <w:rsid w:val="00E00CC1"/>
    <w:rsid w:val="00E010B8"/>
    <w:rsid w:val="00E02ED7"/>
    <w:rsid w:val="00E043D3"/>
    <w:rsid w:val="00E04AE0"/>
    <w:rsid w:val="00E0532F"/>
    <w:rsid w:val="00E05F19"/>
    <w:rsid w:val="00E0661D"/>
    <w:rsid w:val="00E06A46"/>
    <w:rsid w:val="00E12063"/>
    <w:rsid w:val="00E12809"/>
    <w:rsid w:val="00E13F3D"/>
    <w:rsid w:val="00E153CE"/>
    <w:rsid w:val="00E21083"/>
    <w:rsid w:val="00E226BE"/>
    <w:rsid w:val="00E226F3"/>
    <w:rsid w:val="00E2429F"/>
    <w:rsid w:val="00E25028"/>
    <w:rsid w:val="00E26871"/>
    <w:rsid w:val="00E2718A"/>
    <w:rsid w:val="00E310CB"/>
    <w:rsid w:val="00E327E1"/>
    <w:rsid w:val="00E34898"/>
    <w:rsid w:val="00E35F9F"/>
    <w:rsid w:val="00E406AE"/>
    <w:rsid w:val="00E432FA"/>
    <w:rsid w:val="00E43AC2"/>
    <w:rsid w:val="00E446E2"/>
    <w:rsid w:val="00E44962"/>
    <w:rsid w:val="00E4531E"/>
    <w:rsid w:val="00E53687"/>
    <w:rsid w:val="00E5506B"/>
    <w:rsid w:val="00E55BA9"/>
    <w:rsid w:val="00E601E8"/>
    <w:rsid w:val="00E614E4"/>
    <w:rsid w:val="00E630F6"/>
    <w:rsid w:val="00E67782"/>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183A"/>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75808"/>
    <w:rsid w:val="00F804FE"/>
    <w:rsid w:val="00F84F4E"/>
    <w:rsid w:val="00F85015"/>
    <w:rsid w:val="00F87113"/>
    <w:rsid w:val="00F920B7"/>
    <w:rsid w:val="00F92856"/>
    <w:rsid w:val="00FA07ED"/>
    <w:rsid w:val="00FA0D0E"/>
    <w:rsid w:val="00FA44FB"/>
    <w:rsid w:val="00FA6308"/>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365693"/>
    <w:rsid w:val="017D0B9A"/>
    <w:rsid w:val="0183340A"/>
    <w:rsid w:val="019B0920"/>
    <w:rsid w:val="01D824B0"/>
    <w:rsid w:val="01E8200C"/>
    <w:rsid w:val="01F21A32"/>
    <w:rsid w:val="0234382A"/>
    <w:rsid w:val="026D6ADF"/>
    <w:rsid w:val="027302E3"/>
    <w:rsid w:val="02790F37"/>
    <w:rsid w:val="028100E8"/>
    <w:rsid w:val="02A0095B"/>
    <w:rsid w:val="02B5553A"/>
    <w:rsid w:val="02E841EF"/>
    <w:rsid w:val="02F55E6D"/>
    <w:rsid w:val="03051517"/>
    <w:rsid w:val="036B0C65"/>
    <w:rsid w:val="038C6F9A"/>
    <w:rsid w:val="03905CE5"/>
    <w:rsid w:val="039D2DDA"/>
    <w:rsid w:val="03D30207"/>
    <w:rsid w:val="04347716"/>
    <w:rsid w:val="043C3BFF"/>
    <w:rsid w:val="0466129A"/>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7E55F5"/>
    <w:rsid w:val="0A8A2E78"/>
    <w:rsid w:val="0AC4233C"/>
    <w:rsid w:val="0AE34BBD"/>
    <w:rsid w:val="0AE83A13"/>
    <w:rsid w:val="0AF17E80"/>
    <w:rsid w:val="0B682E4D"/>
    <w:rsid w:val="0B9A2898"/>
    <w:rsid w:val="0BAF18E6"/>
    <w:rsid w:val="0BBD3B3C"/>
    <w:rsid w:val="0C054BD0"/>
    <w:rsid w:val="0C277EFD"/>
    <w:rsid w:val="0C295162"/>
    <w:rsid w:val="0C314090"/>
    <w:rsid w:val="0C676A27"/>
    <w:rsid w:val="0C8135CC"/>
    <w:rsid w:val="0C997D34"/>
    <w:rsid w:val="0CAD1693"/>
    <w:rsid w:val="0CB92CEF"/>
    <w:rsid w:val="0CC032C9"/>
    <w:rsid w:val="0CC87686"/>
    <w:rsid w:val="0CD64D09"/>
    <w:rsid w:val="0CFB45A3"/>
    <w:rsid w:val="0D01740C"/>
    <w:rsid w:val="0D05408B"/>
    <w:rsid w:val="0D094666"/>
    <w:rsid w:val="0D2B7F62"/>
    <w:rsid w:val="0D566E02"/>
    <w:rsid w:val="0D643188"/>
    <w:rsid w:val="0D683051"/>
    <w:rsid w:val="0D8036AB"/>
    <w:rsid w:val="0DE43CFC"/>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E05C70"/>
    <w:rsid w:val="10FA61E7"/>
    <w:rsid w:val="112450FF"/>
    <w:rsid w:val="11664236"/>
    <w:rsid w:val="119404AD"/>
    <w:rsid w:val="1199286D"/>
    <w:rsid w:val="11B00A36"/>
    <w:rsid w:val="11C73704"/>
    <w:rsid w:val="11CC0604"/>
    <w:rsid w:val="11D162F3"/>
    <w:rsid w:val="11E175A3"/>
    <w:rsid w:val="11E710C1"/>
    <w:rsid w:val="1209671B"/>
    <w:rsid w:val="12306CE4"/>
    <w:rsid w:val="12321DFA"/>
    <w:rsid w:val="123333BB"/>
    <w:rsid w:val="123639F0"/>
    <w:rsid w:val="123A037F"/>
    <w:rsid w:val="124774B6"/>
    <w:rsid w:val="127C66E3"/>
    <w:rsid w:val="128F16AE"/>
    <w:rsid w:val="12AC4713"/>
    <w:rsid w:val="12B360DE"/>
    <w:rsid w:val="12C322F7"/>
    <w:rsid w:val="12D75AB6"/>
    <w:rsid w:val="12F21243"/>
    <w:rsid w:val="131F396E"/>
    <w:rsid w:val="1327446A"/>
    <w:rsid w:val="134F6298"/>
    <w:rsid w:val="135A06BF"/>
    <w:rsid w:val="137E1A0C"/>
    <w:rsid w:val="13A2482F"/>
    <w:rsid w:val="13A36145"/>
    <w:rsid w:val="13BB275A"/>
    <w:rsid w:val="13CB3A86"/>
    <w:rsid w:val="140932AF"/>
    <w:rsid w:val="140A6DEE"/>
    <w:rsid w:val="144743F3"/>
    <w:rsid w:val="14474549"/>
    <w:rsid w:val="14B0367E"/>
    <w:rsid w:val="14BB7FF9"/>
    <w:rsid w:val="14BD4FEE"/>
    <w:rsid w:val="14D90204"/>
    <w:rsid w:val="152B159B"/>
    <w:rsid w:val="152D08BA"/>
    <w:rsid w:val="155C679B"/>
    <w:rsid w:val="156B77E5"/>
    <w:rsid w:val="157907F0"/>
    <w:rsid w:val="1585721A"/>
    <w:rsid w:val="15862A5E"/>
    <w:rsid w:val="158F7278"/>
    <w:rsid w:val="15AE749F"/>
    <w:rsid w:val="15C25510"/>
    <w:rsid w:val="15FD1BE1"/>
    <w:rsid w:val="16043765"/>
    <w:rsid w:val="16046F2D"/>
    <w:rsid w:val="160C6E52"/>
    <w:rsid w:val="165D4EE1"/>
    <w:rsid w:val="16660D5E"/>
    <w:rsid w:val="16E52A5C"/>
    <w:rsid w:val="16F0470E"/>
    <w:rsid w:val="16F637CA"/>
    <w:rsid w:val="16FE0356"/>
    <w:rsid w:val="17063239"/>
    <w:rsid w:val="17566556"/>
    <w:rsid w:val="176E7D28"/>
    <w:rsid w:val="177A2DB8"/>
    <w:rsid w:val="177C0994"/>
    <w:rsid w:val="1781069F"/>
    <w:rsid w:val="17905436"/>
    <w:rsid w:val="17996E43"/>
    <w:rsid w:val="17B07A3C"/>
    <w:rsid w:val="17B36CF6"/>
    <w:rsid w:val="17E219BD"/>
    <w:rsid w:val="17F379D5"/>
    <w:rsid w:val="18264981"/>
    <w:rsid w:val="18481362"/>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9A642D"/>
    <w:rsid w:val="19EE22D6"/>
    <w:rsid w:val="19F43C65"/>
    <w:rsid w:val="1A0C15F2"/>
    <w:rsid w:val="1A122C62"/>
    <w:rsid w:val="1A162BC9"/>
    <w:rsid w:val="1A3F62C2"/>
    <w:rsid w:val="1A4D1DAE"/>
    <w:rsid w:val="1A844704"/>
    <w:rsid w:val="1AA90ECC"/>
    <w:rsid w:val="1AAE7424"/>
    <w:rsid w:val="1AE6027C"/>
    <w:rsid w:val="1AF731C9"/>
    <w:rsid w:val="1B2E05DF"/>
    <w:rsid w:val="1B46204F"/>
    <w:rsid w:val="1B474B7F"/>
    <w:rsid w:val="1B537F6D"/>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AD5623"/>
    <w:rsid w:val="1DD377A6"/>
    <w:rsid w:val="1DD45B7E"/>
    <w:rsid w:val="1DDF13CD"/>
    <w:rsid w:val="1DE0617B"/>
    <w:rsid w:val="1DEE3482"/>
    <w:rsid w:val="1E1C0CFB"/>
    <w:rsid w:val="1E1D5F75"/>
    <w:rsid w:val="1E5D7BF2"/>
    <w:rsid w:val="1E944A43"/>
    <w:rsid w:val="1E966DC9"/>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581E0B"/>
    <w:rsid w:val="208D0EB9"/>
    <w:rsid w:val="20CF004D"/>
    <w:rsid w:val="20EE3611"/>
    <w:rsid w:val="20EE39E4"/>
    <w:rsid w:val="20FA47D8"/>
    <w:rsid w:val="210C0BC6"/>
    <w:rsid w:val="21AB70A0"/>
    <w:rsid w:val="21B04625"/>
    <w:rsid w:val="21C15E44"/>
    <w:rsid w:val="22024F68"/>
    <w:rsid w:val="220E3993"/>
    <w:rsid w:val="2216237D"/>
    <w:rsid w:val="222447AB"/>
    <w:rsid w:val="222A56F2"/>
    <w:rsid w:val="224B3DFA"/>
    <w:rsid w:val="22515A99"/>
    <w:rsid w:val="22520E8F"/>
    <w:rsid w:val="225C6499"/>
    <w:rsid w:val="225F1E54"/>
    <w:rsid w:val="227F6D6F"/>
    <w:rsid w:val="2291716F"/>
    <w:rsid w:val="229B61AC"/>
    <w:rsid w:val="229C4BB4"/>
    <w:rsid w:val="229F5329"/>
    <w:rsid w:val="22AA2000"/>
    <w:rsid w:val="22AF6734"/>
    <w:rsid w:val="22AF686F"/>
    <w:rsid w:val="22DD608F"/>
    <w:rsid w:val="22ED604F"/>
    <w:rsid w:val="23255AC3"/>
    <w:rsid w:val="23693F28"/>
    <w:rsid w:val="23811813"/>
    <w:rsid w:val="23BB314F"/>
    <w:rsid w:val="23BE6645"/>
    <w:rsid w:val="23DB3E19"/>
    <w:rsid w:val="23F7298C"/>
    <w:rsid w:val="24144B7C"/>
    <w:rsid w:val="24166BE7"/>
    <w:rsid w:val="241B2E80"/>
    <w:rsid w:val="242B79E5"/>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21B5C"/>
    <w:rsid w:val="280F5E76"/>
    <w:rsid w:val="283952F3"/>
    <w:rsid w:val="284923A7"/>
    <w:rsid w:val="28702BC6"/>
    <w:rsid w:val="28776B74"/>
    <w:rsid w:val="288E6799"/>
    <w:rsid w:val="28941555"/>
    <w:rsid w:val="28C00939"/>
    <w:rsid w:val="28CA367D"/>
    <w:rsid w:val="2933020F"/>
    <w:rsid w:val="293474CD"/>
    <w:rsid w:val="29420CFC"/>
    <w:rsid w:val="294E3354"/>
    <w:rsid w:val="29566BEE"/>
    <w:rsid w:val="296C070D"/>
    <w:rsid w:val="2976619C"/>
    <w:rsid w:val="297B7724"/>
    <w:rsid w:val="2995236F"/>
    <w:rsid w:val="29B25753"/>
    <w:rsid w:val="29FE45C7"/>
    <w:rsid w:val="2A1D1285"/>
    <w:rsid w:val="2A350494"/>
    <w:rsid w:val="2A3A7FD7"/>
    <w:rsid w:val="2A405005"/>
    <w:rsid w:val="2A45284D"/>
    <w:rsid w:val="2A60336E"/>
    <w:rsid w:val="2A616349"/>
    <w:rsid w:val="2A704AE2"/>
    <w:rsid w:val="2A802AE8"/>
    <w:rsid w:val="2A81244C"/>
    <w:rsid w:val="2A8F7B69"/>
    <w:rsid w:val="2B025DA2"/>
    <w:rsid w:val="2B1B263F"/>
    <w:rsid w:val="2B272F32"/>
    <w:rsid w:val="2BA4734B"/>
    <w:rsid w:val="2BB04B9E"/>
    <w:rsid w:val="2BB60BE7"/>
    <w:rsid w:val="2BCF1427"/>
    <w:rsid w:val="2BD77252"/>
    <w:rsid w:val="2BDF318A"/>
    <w:rsid w:val="2BF644B9"/>
    <w:rsid w:val="2BF854B1"/>
    <w:rsid w:val="2C04684A"/>
    <w:rsid w:val="2C0C2FFC"/>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231986"/>
    <w:rsid w:val="2E2C3D21"/>
    <w:rsid w:val="2E2C79CF"/>
    <w:rsid w:val="2E4D693E"/>
    <w:rsid w:val="2E557AB1"/>
    <w:rsid w:val="2E5E462F"/>
    <w:rsid w:val="2E6A5A60"/>
    <w:rsid w:val="2E6E5EBA"/>
    <w:rsid w:val="2E76495E"/>
    <w:rsid w:val="2EC462EC"/>
    <w:rsid w:val="2ED523E6"/>
    <w:rsid w:val="2EE03D4B"/>
    <w:rsid w:val="2EFA1321"/>
    <w:rsid w:val="2F127411"/>
    <w:rsid w:val="2F27004E"/>
    <w:rsid w:val="2F3A2B5C"/>
    <w:rsid w:val="2F404DFE"/>
    <w:rsid w:val="2F50459E"/>
    <w:rsid w:val="2F803D98"/>
    <w:rsid w:val="2FDB4AFF"/>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E971ED"/>
    <w:rsid w:val="31F22330"/>
    <w:rsid w:val="321E5346"/>
    <w:rsid w:val="325A7729"/>
    <w:rsid w:val="32697D44"/>
    <w:rsid w:val="32773EB9"/>
    <w:rsid w:val="32816DF2"/>
    <w:rsid w:val="32E87617"/>
    <w:rsid w:val="33057035"/>
    <w:rsid w:val="33281EF2"/>
    <w:rsid w:val="333B229A"/>
    <w:rsid w:val="3349118B"/>
    <w:rsid w:val="33495B7B"/>
    <w:rsid w:val="33572E75"/>
    <w:rsid w:val="335D6F78"/>
    <w:rsid w:val="336A1C3A"/>
    <w:rsid w:val="33865EC1"/>
    <w:rsid w:val="33C93738"/>
    <w:rsid w:val="33F251A4"/>
    <w:rsid w:val="342527DB"/>
    <w:rsid w:val="344C22E2"/>
    <w:rsid w:val="34716FA1"/>
    <w:rsid w:val="34757CD3"/>
    <w:rsid w:val="34943ED3"/>
    <w:rsid w:val="34C51DA1"/>
    <w:rsid w:val="34E73300"/>
    <w:rsid w:val="34F07385"/>
    <w:rsid w:val="35051E50"/>
    <w:rsid w:val="35151AB8"/>
    <w:rsid w:val="35165EDC"/>
    <w:rsid w:val="352D3206"/>
    <w:rsid w:val="3539003E"/>
    <w:rsid w:val="353E6AFD"/>
    <w:rsid w:val="3557388E"/>
    <w:rsid w:val="35A717A5"/>
    <w:rsid w:val="35D03EEF"/>
    <w:rsid w:val="36102E6E"/>
    <w:rsid w:val="36126056"/>
    <w:rsid w:val="36192602"/>
    <w:rsid w:val="361A541A"/>
    <w:rsid w:val="361B2F76"/>
    <w:rsid w:val="363078F5"/>
    <w:rsid w:val="363203AC"/>
    <w:rsid w:val="36426764"/>
    <w:rsid w:val="36740754"/>
    <w:rsid w:val="3681022E"/>
    <w:rsid w:val="368E4960"/>
    <w:rsid w:val="36AD4E50"/>
    <w:rsid w:val="36B2072C"/>
    <w:rsid w:val="36B37275"/>
    <w:rsid w:val="36D33768"/>
    <w:rsid w:val="372B5157"/>
    <w:rsid w:val="372B58B0"/>
    <w:rsid w:val="373E08C5"/>
    <w:rsid w:val="374F144B"/>
    <w:rsid w:val="37527382"/>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B7661B"/>
    <w:rsid w:val="39EF72AE"/>
    <w:rsid w:val="3A13624C"/>
    <w:rsid w:val="3A3112B6"/>
    <w:rsid w:val="3A653472"/>
    <w:rsid w:val="3A890609"/>
    <w:rsid w:val="3AA6009A"/>
    <w:rsid w:val="3AB1084F"/>
    <w:rsid w:val="3ACA7503"/>
    <w:rsid w:val="3ACD432A"/>
    <w:rsid w:val="3AD71346"/>
    <w:rsid w:val="3ADE2921"/>
    <w:rsid w:val="3AF1514D"/>
    <w:rsid w:val="3AFF0C84"/>
    <w:rsid w:val="3B025A9C"/>
    <w:rsid w:val="3B0A2C7A"/>
    <w:rsid w:val="3B395904"/>
    <w:rsid w:val="3B4C11E5"/>
    <w:rsid w:val="3B6269BD"/>
    <w:rsid w:val="3BAC2349"/>
    <w:rsid w:val="3BB13758"/>
    <w:rsid w:val="3BC15D57"/>
    <w:rsid w:val="3BCD64CF"/>
    <w:rsid w:val="3C2C38C7"/>
    <w:rsid w:val="3C3420E0"/>
    <w:rsid w:val="3C3C376C"/>
    <w:rsid w:val="3C684632"/>
    <w:rsid w:val="3C8D7DF9"/>
    <w:rsid w:val="3C9D4E80"/>
    <w:rsid w:val="3CB91AA9"/>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3A618C"/>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B079D6"/>
    <w:rsid w:val="3FB46D38"/>
    <w:rsid w:val="3FC3690B"/>
    <w:rsid w:val="3FC743B8"/>
    <w:rsid w:val="3FD9441D"/>
    <w:rsid w:val="3FDB5B2A"/>
    <w:rsid w:val="3FEB310D"/>
    <w:rsid w:val="3FF72724"/>
    <w:rsid w:val="40102CE3"/>
    <w:rsid w:val="401C0410"/>
    <w:rsid w:val="40214E9A"/>
    <w:rsid w:val="402A419F"/>
    <w:rsid w:val="402B69D6"/>
    <w:rsid w:val="40370113"/>
    <w:rsid w:val="405326C3"/>
    <w:rsid w:val="40A44D1B"/>
    <w:rsid w:val="40B065AF"/>
    <w:rsid w:val="40C23407"/>
    <w:rsid w:val="40CA0F14"/>
    <w:rsid w:val="40EA49EE"/>
    <w:rsid w:val="40F30593"/>
    <w:rsid w:val="41013A83"/>
    <w:rsid w:val="41393610"/>
    <w:rsid w:val="414C644E"/>
    <w:rsid w:val="41951BE3"/>
    <w:rsid w:val="41B35E5C"/>
    <w:rsid w:val="41C52874"/>
    <w:rsid w:val="41C55BDF"/>
    <w:rsid w:val="41CF3A1B"/>
    <w:rsid w:val="41DF7134"/>
    <w:rsid w:val="41F05686"/>
    <w:rsid w:val="41FA60EB"/>
    <w:rsid w:val="42265FBC"/>
    <w:rsid w:val="42355699"/>
    <w:rsid w:val="425C1931"/>
    <w:rsid w:val="4283534E"/>
    <w:rsid w:val="42AF4A6F"/>
    <w:rsid w:val="42B63481"/>
    <w:rsid w:val="42BB299D"/>
    <w:rsid w:val="42C43181"/>
    <w:rsid w:val="42D377F6"/>
    <w:rsid w:val="42D40833"/>
    <w:rsid w:val="43615A55"/>
    <w:rsid w:val="4373679E"/>
    <w:rsid w:val="43775ABD"/>
    <w:rsid w:val="438E517A"/>
    <w:rsid w:val="43A16B5B"/>
    <w:rsid w:val="43B512F1"/>
    <w:rsid w:val="43CA3789"/>
    <w:rsid w:val="43CF26EE"/>
    <w:rsid w:val="43D22302"/>
    <w:rsid w:val="43F87310"/>
    <w:rsid w:val="44105B6D"/>
    <w:rsid w:val="442633D1"/>
    <w:rsid w:val="44495E16"/>
    <w:rsid w:val="445F08C3"/>
    <w:rsid w:val="447B5A8D"/>
    <w:rsid w:val="447C4308"/>
    <w:rsid w:val="44821676"/>
    <w:rsid w:val="449440C0"/>
    <w:rsid w:val="449C55C1"/>
    <w:rsid w:val="44A0294B"/>
    <w:rsid w:val="44B55B10"/>
    <w:rsid w:val="44BE6E44"/>
    <w:rsid w:val="44D74780"/>
    <w:rsid w:val="44D869C3"/>
    <w:rsid w:val="44F70AC1"/>
    <w:rsid w:val="450D5D22"/>
    <w:rsid w:val="4516153F"/>
    <w:rsid w:val="451E4BE3"/>
    <w:rsid w:val="456E40CC"/>
    <w:rsid w:val="457622CF"/>
    <w:rsid w:val="45BB73CE"/>
    <w:rsid w:val="45BC7184"/>
    <w:rsid w:val="45C54A36"/>
    <w:rsid w:val="45E048AA"/>
    <w:rsid w:val="45E65467"/>
    <w:rsid w:val="460A7FF5"/>
    <w:rsid w:val="46307004"/>
    <w:rsid w:val="46343CBF"/>
    <w:rsid w:val="46511253"/>
    <w:rsid w:val="46676190"/>
    <w:rsid w:val="468D0259"/>
    <w:rsid w:val="469C0A46"/>
    <w:rsid w:val="46CA3E01"/>
    <w:rsid w:val="46D6435B"/>
    <w:rsid w:val="46FF4401"/>
    <w:rsid w:val="47044840"/>
    <w:rsid w:val="47087F18"/>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1A0316"/>
    <w:rsid w:val="4941162A"/>
    <w:rsid w:val="49621482"/>
    <w:rsid w:val="49794AF8"/>
    <w:rsid w:val="498878F4"/>
    <w:rsid w:val="49C123BB"/>
    <w:rsid w:val="49D947BA"/>
    <w:rsid w:val="49FA7F4E"/>
    <w:rsid w:val="4A022081"/>
    <w:rsid w:val="4A0535BF"/>
    <w:rsid w:val="4A182544"/>
    <w:rsid w:val="4A2F21E8"/>
    <w:rsid w:val="4A43043E"/>
    <w:rsid w:val="4A615D70"/>
    <w:rsid w:val="4A706FB0"/>
    <w:rsid w:val="4A8F1E14"/>
    <w:rsid w:val="4A9C5999"/>
    <w:rsid w:val="4AC35D3D"/>
    <w:rsid w:val="4ACA2357"/>
    <w:rsid w:val="4AE07F6B"/>
    <w:rsid w:val="4AFF1518"/>
    <w:rsid w:val="4AFF5208"/>
    <w:rsid w:val="4B2A1C61"/>
    <w:rsid w:val="4B2B0B52"/>
    <w:rsid w:val="4B3B6071"/>
    <w:rsid w:val="4B7A56DF"/>
    <w:rsid w:val="4B983D0E"/>
    <w:rsid w:val="4BBF70AF"/>
    <w:rsid w:val="4BC215C0"/>
    <w:rsid w:val="4BC353E6"/>
    <w:rsid w:val="4BE333C1"/>
    <w:rsid w:val="4C2D7F5B"/>
    <w:rsid w:val="4C401097"/>
    <w:rsid w:val="4C4A1FED"/>
    <w:rsid w:val="4C7A078E"/>
    <w:rsid w:val="4CB47775"/>
    <w:rsid w:val="4CB55F83"/>
    <w:rsid w:val="4CD03B0C"/>
    <w:rsid w:val="4CD34B66"/>
    <w:rsid w:val="4CE27CEC"/>
    <w:rsid w:val="4CF741AE"/>
    <w:rsid w:val="4D23490A"/>
    <w:rsid w:val="4D271278"/>
    <w:rsid w:val="4D560EB6"/>
    <w:rsid w:val="4D5C53F9"/>
    <w:rsid w:val="4D661F15"/>
    <w:rsid w:val="4D8F70EF"/>
    <w:rsid w:val="4D902D7D"/>
    <w:rsid w:val="4DA30D40"/>
    <w:rsid w:val="4DA90FAE"/>
    <w:rsid w:val="4DAE08AD"/>
    <w:rsid w:val="4DB148AE"/>
    <w:rsid w:val="4DCB332B"/>
    <w:rsid w:val="4DEB443A"/>
    <w:rsid w:val="4E027177"/>
    <w:rsid w:val="4E092CE8"/>
    <w:rsid w:val="4E4179D4"/>
    <w:rsid w:val="4E6F1FB2"/>
    <w:rsid w:val="4E7B5851"/>
    <w:rsid w:val="4EDE4270"/>
    <w:rsid w:val="4EE419FD"/>
    <w:rsid w:val="4F012393"/>
    <w:rsid w:val="4F053DA0"/>
    <w:rsid w:val="4F0A58E9"/>
    <w:rsid w:val="4F214E99"/>
    <w:rsid w:val="4F5462E0"/>
    <w:rsid w:val="4F901B16"/>
    <w:rsid w:val="4F934661"/>
    <w:rsid w:val="4FCA40A6"/>
    <w:rsid w:val="4FD31D04"/>
    <w:rsid w:val="4FFC44D5"/>
    <w:rsid w:val="501A5689"/>
    <w:rsid w:val="504E04DD"/>
    <w:rsid w:val="50532ED8"/>
    <w:rsid w:val="50B2377A"/>
    <w:rsid w:val="50CE05B4"/>
    <w:rsid w:val="50D41FD9"/>
    <w:rsid w:val="50EB76A8"/>
    <w:rsid w:val="50F152BC"/>
    <w:rsid w:val="511E79E8"/>
    <w:rsid w:val="51253231"/>
    <w:rsid w:val="512A633A"/>
    <w:rsid w:val="51357D6C"/>
    <w:rsid w:val="51442D08"/>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7C6C08"/>
    <w:rsid w:val="5380560E"/>
    <w:rsid w:val="53847658"/>
    <w:rsid w:val="538879B0"/>
    <w:rsid w:val="53AC38FF"/>
    <w:rsid w:val="541217C9"/>
    <w:rsid w:val="541E4BA9"/>
    <w:rsid w:val="54742D6B"/>
    <w:rsid w:val="54750777"/>
    <w:rsid w:val="548D5D9B"/>
    <w:rsid w:val="54A907ED"/>
    <w:rsid w:val="54E30FD8"/>
    <w:rsid w:val="54FA2736"/>
    <w:rsid w:val="55097B17"/>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0C7D5E"/>
    <w:rsid w:val="572076BE"/>
    <w:rsid w:val="5731251C"/>
    <w:rsid w:val="573A715E"/>
    <w:rsid w:val="579156E8"/>
    <w:rsid w:val="579627C7"/>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90F48"/>
    <w:rsid w:val="5D3A1E84"/>
    <w:rsid w:val="5D3E0CAC"/>
    <w:rsid w:val="5D5A71B7"/>
    <w:rsid w:val="5D5E3F5D"/>
    <w:rsid w:val="5D6B1310"/>
    <w:rsid w:val="5D790367"/>
    <w:rsid w:val="5D8871F5"/>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3A5D87"/>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617D6"/>
    <w:rsid w:val="687D19D4"/>
    <w:rsid w:val="6888075D"/>
    <w:rsid w:val="68933845"/>
    <w:rsid w:val="68E63296"/>
    <w:rsid w:val="690B0C63"/>
    <w:rsid w:val="691B1C77"/>
    <w:rsid w:val="691F0595"/>
    <w:rsid w:val="695402A0"/>
    <w:rsid w:val="69A075C0"/>
    <w:rsid w:val="69AD6419"/>
    <w:rsid w:val="69D519B1"/>
    <w:rsid w:val="69D55A27"/>
    <w:rsid w:val="69F82DEB"/>
    <w:rsid w:val="6A06437E"/>
    <w:rsid w:val="6A193DDA"/>
    <w:rsid w:val="6A293F22"/>
    <w:rsid w:val="6A3E781A"/>
    <w:rsid w:val="6A5E005A"/>
    <w:rsid w:val="6AA6346B"/>
    <w:rsid w:val="6AD675B7"/>
    <w:rsid w:val="6AF43E00"/>
    <w:rsid w:val="6AFA1F88"/>
    <w:rsid w:val="6B083125"/>
    <w:rsid w:val="6B0B03CE"/>
    <w:rsid w:val="6B183069"/>
    <w:rsid w:val="6B2761A9"/>
    <w:rsid w:val="6B74645D"/>
    <w:rsid w:val="6B9F0C1C"/>
    <w:rsid w:val="6BDB7674"/>
    <w:rsid w:val="6BE25FFA"/>
    <w:rsid w:val="6BE4390F"/>
    <w:rsid w:val="6BF75E22"/>
    <w:rsid w:val="6C0D6CD2"/>
    <w:rsid w:val="6C1C1C8C"/>
    <w:rsid w:val="6C2C1EA9"/>
    <w:rsid w:val="6C3217A2"/>
    <w:rsid w:val="6C390E1B"/>
    <w:rsid w:val="6C39238B"/>
    <w:rsid w:val="6C3B431E"/>
    <w:rsid w:val="6C434FAE"/>
    <w:rsid w:val="6C545B8D"/>
    <w:rsid w:val="6C7F7D86"/>
    <w:rsid w:val="6CA711FA"/>
    <w:rsid w:val="6CCD355E"/>
    <w:rsid w:val="6CD42F00"/>
    <w:rsid w:val="6CD83077"/>
    <w:rsid w:val="6CE54890"/>
    <w:rsid w:val="6D0B2961"/>
    <w:rsid w:val="6D1A70B5"/>
    <w:rsid w:val="6D527330"/>
    <w:rsid w:val="6D565F33"/>
    <w:rsid w:val="6D860ABD"/>
    <w:rsid w:val="6D9B2FE1"/>
    <w:rsid w:val="6D9B7B2E"/>
    <w:rsid w:val="6D9C44AE"/>
    <w:rsid w:val="6DCF4CFB"/>
    <w:rsid w:val="6DEE6DFB"/>
    <w:rsid w:val="6E3447E3"/>
    <w:rsid w:val="6E3934DF"/>
    <w:rsid w:val="6E5D0B20"/>
    <w:rsid w:val="6E5E479E"/>
    <w:rsid w:val="6E635B5C"/>
    <w:rsid w:val="6EAA30A4"/>
    <w:rsid w:val="6EAD5668"/>
    <w:rsid w:val="6EFF6EFE"/>
    <w:rsid w:val="6F18186D"/>
    <w:rsid w:val="6F5E2A0D"/>
    <w:rsid w:val="6F8E6C94"/>
    <w:rsid w:val="6FAB02AC"/>
    <w:rsid w:val="6FD0517F"/>
    <w:rsid w:val="7032338B"/>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5960C8"/>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5C612B"/>
    <w:rsid w:val="74B9710C"/>
    <w:rsid w:val="74DA5CA2"/>
    <w:rsid w:val="751E61E9"/>
    <w:rsid w:val="75203333"/>
    <w:rsid w:val="752B7ECA"/>
    <w:rsid w:val="753C3824"/>
    <w:rsid w:val="754338DE"/>
    <w:rsid w:val="756C712A"/>
    <w:rsid w:val="75737D47"/>
    <w:rsid w:val="7576580D"/>
    <w:rsid w:val="759B109A"/>
    <w:rsid w:val="75BF6A02"/>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033EFF"/>
    <w:rsid w:val="781B279B"/>
    <w:rsid w:val="782214ED"/>
    <w:rsid w:val="785D2B32"/>
    <w:rsid w:val="7882471E"/>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A1E0DFC"/>
    <w:rsid w:val="7A2D0BFE"/>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7C5E5E"/>
    <w:rsid w:val="7B8949D4"/>
    <w:rsid w:val="7B896710"/>
    <w:rsid w:val="7B954FD0"/>
    <w:rsid w:val="7BBE2443"/>
    <w:rsid w:val="7BC213ED"/>
    <w:rsid w:val="7BD17B42"/>
    <w:rsid w:val="7BD712BD"/>
    <w:rsid w:val="7BEE19D0"/>
    <w:rsid w:val="7BF74E11"/>
    <w:rsid w:val="7C080B47"/>
    <w:rsid w:val="7C095B0D"/>
    <w:rsid w:val="7C137A39"/>
    <w:rsid w:val="7C432000"/>
    <w:rsid w:val="7C5113B4"/>
    <w:rsid w:val="7C586512"/>
    <w:rsid w:val="7C6C5788"/>
    <w:rsid w:val="7C7D7FC2"/>
    <w:rsid w:val="7C8C40A0"/>
    <w:rsid w:val="7C8D5568"/>
    <w:rsid w:val="7C8E4128"/>
    <w:rsid w:val="7C981D0C"/>
    <w:rsid w:val="7C9838F9"/>
    <w:rsid w:val="7CC42056"/>
    <w:rsid w:val="7D036888"/>
    <w:rsid w:val="7D0551B6"/>
    <w:rsid w:val="7D083C49"/>
    <w:rsid w:val="7D2429D1"/>
    <w:rsid w:val="7D7D7622"/>
    <w:rsid w:val="7D843DD4"/>
    <w:rsid w:val="7D9344DA"/>
    <w:rsid w:val="7D9E3883"/>
    <w:rsid w:val="7DB03265"/>
    <w:rsid w:val="7DE36CD4"/>
    <w:rsid w:val="7DE844FD"/>
    <w:rsid w:val="7DF15183"/>
    <w:rsid w:val="7E3A0AA7"/>
    <w:rsid w:val="7E48642E"/>
    <w:rsid w:val="7E54384F"/>
    <w:rsid w:val="7E606833"/>
    <w:rsid w:val="7E8E65BD"/>
    <w:rsid w:val="7E975D38"/>
    <w:rsid w:val="7EA0044B"/>
    <w:rsid w:val="7EA73B5D"/>
    <w:rsid w:val="7EC12F7A"/>
    <w:rsid w:val="7ECD7BF2"/>
    <w:rsid w:val="7EE45015"/>
    <w:rsid w:val="7F014269"/>
    <w:rsid w:val="7F30394B"/>
    <w:rsid w:val="7F3E3922"/>
    <w:rsid w:val="7F472290"/>
    <w:rsid w:val="7F9C15E8"/>
    <w:rsid w:val="7FAD3011"/>
    <w:rsid w:val="7FC02EEC"/>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5391A4"/>
  <w15:docId w15:val="{186D758E-4FBF-4CC7-9267-32CA81DC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character" w:customStyle="1" w:styleId="ui-provider">
    <w:name w:val="ui-provider"/>
    <w:basedOn w:val="a0"/>
    <w:qFormat/>
  </w:style>
  <w:style w:type="paragraph" w:styleId="aff1">
    <w:name w:val="Revision"/>
    <w:hidden/>
    <w:uiPriority w:val="99"/>
    <w:unhideWhenUsed/>
    <w:rsid w:val="000F3EC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988</Words>
  <Characters>5632</Characters>
  <Application>Microsoft Office Word</Application>
  <DocSecurity>0</DocSecurity>
  <Lines>46</Lines>
  <Paragraphs>13</Paragraphs>
  <ScaleCrop>false</ScaleCrop>
  <Company>3GPP Support Team</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建阳 任</cp:lastModifiedBy>
  <cp:revision>4</cp:revision>
  <cp:lastPrinted>1900-12-31T16:00:00Z</cp:lastPrinted>
  <dcterms:created xsi:type="dcterms:W3CDTF">2024-05-10T04:05:00Z</dcterms:created>
  <dcterms:modified xsi:type="dcterms:W3CDTF">2024-05-10T04:36:00Z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934098235224434FA0344BA8C43D2554</vt:lpwstr>
  </property>
</Properties>
</file>